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634"/>
        <w:gridCol w:w="4926"/>
      </w:tblGrid>
      <w:tr w:rsidR="004C2062" w:rsidRPr="0075424C" w:rsidTr="004C2062">
        <w:tc>
          <w:tcPr>
            <w:tcW w:w="9634" w:type="dxa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Приложение 2</w:t>
            </w:r>
          </w:p>
          <w:p w:rsidR="004C2062" w:rsidRPr="0075424C" w:rsidRDefault="004C2062" w:rsidP="0075424C">
            <w:pPr>
              <w:rPr>
                <w:szCs w:val="28"/>
              </w:rPr>
            </w:pP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Утвержден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приказом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департамента образования</w:t>
            </w:r>
          </w:p>
          <w:p w:rsidR="004C2062" w:rsidRPr="0075424C" w:rsidRDefault="004C2062" w:rsidP="0075424C">
            <w:pPr>
              <w:rPr>
                <w:szCs w:val="28"/>
              </w:rPr>
            </w:pPr>
            <w:r w:rsidRPr="0075424C">
              <w:rPr>
                <w:szCs w:val="28"/>
              </w:rPr>
              <w:t>Ярославской области</w:t>
            </w:r>
          </w:p>
          <w:p w:rsidR="004C2062" w:rsidRPr="0075424C" w:rsidRDefault="00E865BF" w:rsidP="0075424C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C2062" w:rsidRPr="0075424C">
              <w:rPr>
                <w:szCs w:val="28"/>
              </w:rPr>
              <w:t>т</w:t>
            </w:r>
            <w:r>
              <w:rPr>
                <w:szCs w:val="28"/>
              </w:rPr>
              <w:t xml:space="preserve"> 23.03.2022 </w:t>
            </w:r>
            <w:r w:rsidR="004C2062" w:rsidRPr="0075424C">
              <w:rPr>
                <w:szCs w:val="28"/>
              </w:rPr>
              <w:t>№</w:t>
            </w:r>
            <w:r>
              <w:rPr>
                <w:szCs w:val="28"/>
              </w:rPr>
              <w:t xml:space="preserve"> 133/2/01-03</w:t>
            </w:r>
          </w:p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tabs>
          <w:tab w:val="left" w:pos="5820"/>
          <w:tab w:val="center" w:pos="7339"/>
        </w:tabs>
        <w:jc w:val="center"/>
        <w:rPr>
          <w:szCs w:val="28"/>
        </w:rPr>
      </w:pPr>
      <w:r w:rsidRPr="0075424C">
        <w:rPr>
          <w:szCs w:val="28"/>
        </w:rPr>
        <w:t xml:space="preserve">Отчет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 xml:space="preserve">по показателям эффективности деятельности </w:t>
      </w: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государственных профессиональных образовательных организаций Ярославской области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p w:rsidR="004C2062" w:rsidRPr="0075424C" w:rsidRDefault="004C2062" w:rsidP="0075424C">
      <w:pPr>
        <w:jc w:val="center"/>
        <w:rPr>
          <w:szCs w:val="28"/>
        </w:rPr>
      </w:pPr>
      <w:r w:rsidRPr="0075424C">
        <w:rPr>
          <w:szCs w:val="28"/>
        </w:rPr>
        <w:t>____________________________________________________________</w:t>
      </w:r>
    </w:p>
    <w:p w:rsidR="004C2062" w:rsidRPr="0075424C" w:rsidRDefault="004C2062" w:rsidP="0075424C">
      <w:pPr>
        <w:jc w:val="center"/>
        <w:rPr>
          <w:sz w:val="20"/>
        </w:rPr>
      </w:pPr>
      <w:r w:rsidRPr="0075424C">
        <w:rPr>
          <w:sz w:val="20"/>
        </w:rPr>
        <w:t>(наименование ПОО)</w:t>
      </w:r>
    </w:p>
    <w:p w:rsidR="004C2062" w:rsidRPr="0075424C" w:rsidRDefault="004C2062" w:rsidP="0075424C">
      <w:pPr>
        <w:jc w:val="center"/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09"/>
        <w:gridCol w:w="2550"/>
        <w:gridCol w:w="993"/>
        <w:gridCol w:w="2554"/>
        <w:gridCol w:w="1560"/>
        <w:gridCol w:w="1701"/>
        <w:gridCol w:w="2974"/>
      </w:tblGrid>
      <w:tr w:rsidR="004C2062" w:rsidRPr="0075424C" w:rsidTr="00430ACB">
        <w:trPr>
          <w:trHeight w:val="643"/>
        </w:trPr>
        <w:tc>
          <w:tcPr>
            <w:tcW w:w="851" w:type="dxa"/>
            <w:shd w:val="clear" w:color="auto" w:fill="FFFFFF"/>
          </w:tcPr>
          <w:p w:rsidR="004C2062" w:rsidRPr="0075424C" w:rsidRDefault="004C2062" w:rsidP="00430ACB">
            <w:pPr>
              <w:ind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направления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" w:type="dxa"/>
            <w:shd w:val="clear" w:color="auto" w:fill="FFFFFF"/>
          </w:tcPr>
          <w:p w:rsidR="004C2062" w:rsidRPr="0075424C" w:rsidRDefault="004C2062" w:rsidP="0075424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№ п/п показателя</w:t>
            </w:r>
          </w:p>
        </w:tc>
        <w:tc>
          <w:tcPr>
            <w:tcW w:w="255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Индикаторы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(количество </w:t>
            </w:r>
            <w:r w:rsidRPr="0075424C">
              <w:rPr>
                <w:sz w:val="24"/>
                <w:szCs w:val="24"/>
              </w:rPr>
              <w:br/>
              <w:t>баллов)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Самооценка показателя ПОО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(в баллах)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tabs>
                <w:tab w:val="left" w:pos="5820"/>
                <w:tab w:val="center" w:pos="7339"/>
              </w:tabs>
              <w:jc w:val="center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Оценка показателя после проверки </w:t>
            </w:r>
          </w:p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(в баллах)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Примечания</w:t>
            </w:r>
          </w:p>
        </w:tc>
      </w:tr>
    </w:tbl>
    <w:p w:rsidR="004C2062" w:rsidRPr="0075424C" w:rsidRDefault="004C2062" w:rsidP="0075424C">
      <w:pPr>
        <w:rPr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710"/>
        <w:gridCol w:w="2549"/>
        <w:gridCol w:w="993"/>
        <w:gridCol w:w="2554"/>
        <w:gridCol w:w="1560"/>
        <w:gridCol w:w="1701"/>
        <w:gridCol w:w="2974"/>
      </w:tblGrid>
      <w:tr w:rsidR="004C2062" w:rsidRPr="0075424C" w:rsidTr="0075424C">
        <w:trPr>
          <w:trHeight w:val="20"/>
          <w:tblHeader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FFFFFF"/>
            <w:noWrap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jc w:val="center"/>
              <w:rPr>
                <w:sz w:val="24"/>
                <w:szCs w:val="24"/>
              </w:rPr>
            </w:pPr>
          </w:p>
        </w:tc>
      </w:tr>
      <w:tr w:rsidR="004C2062" w:rsidRPr="0075424C" w:rsidTr="0075424C">
        <w:trPr>
          <w:trHeight w:val="20"/>
        </w:trPr>
        <w:tc>
          <w:tcPr>
            <w:tcW w:w="851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I. Показатели результативности деятельности профессиональной образовательной организации</w:t>
            </w:r>
          </w:p>
        </w:tc>
        <w:tc>
          <w:tcPr>
            <w:tcW w:w="2974" w:type="dxa"/>
            <w:shd w:val="clear" w:color="auto" w:fill="FFFFFF"/>
          </w:tcPr>
          <w:p w:rsidR="004C2062" w:rsidRPr="0075424C" w:rsidRDefault="004C2062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D7FB7" w:rsidRPr="0075424C" w:rsidRDefault="00ED7FB7" w:rsidP="001B7F0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Удовлетворение потребности личности (граждан) в получении </w:t>
            </w:r>
            <w:proofErr w:type="gramStart"/>
            <w:r w:rsidRPr="0075424C">
              <w:rPr>
                <w:sz w:val="24"/>
                <w:szCs w:val="24"/>
              </w:rPr>
              <w:t>профессионального</w:t>
            </w:r>
            <w:proofErr w:type="gramEnd"/>
            <w:r w:rsidRPr="0075424C">
              <w:rPr>
                <w:sz w:val="24"/>
                <w:szCs w:val="24"/>
              </w:rPr>
              <w:t xml:space="preserve"> образования (объем и качество </w:t>
            </w:r>
            <w:r w:rsidRPr="0075424C">
              <w:rPr>
                <w:sz w:val="24"/>
                <w:szCs w:val="24"/>
              </w:rPr>
              <w:lastRenderedPageBreak/>
              <w:t>предоставленных образовательных услуг)</w:t>
            </w: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Общий контингент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1000 чел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700-999 чел. – 4 балла 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500-699 чел. –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300-499 чел. –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150 – 299 чел.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149 и менее –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1.2.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Динамика общего контингента </w:t>
            </w:r>
            <w:r w:rsidRPr="0075424C">
              <w:rPr>
                <w:sz w:val="24"/>
                <w:szCs w:val="24"/>
              </w:rPr>
              <w:lastRenderedPageBreak/>
              <w:t>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111% 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105-110,9%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100-104,9%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Выполнение контрольных цифр приема, установленных на конкурсной основе  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90%, более 100% и/или </w:t>
            </w:r>
            <w:r w:rsidRPr="0075424C">
              <w:rPr>
                <w:bCs/>
                <w:sz w:val="24"/>
                <w:szCs w:val="24"/>
              </w:rPr>
              <w:t xml:space="preserve">самовольное изменение структуры приёма - </w:t>
            </w:r>
            <w:r w:rsidRPr="0075424C">
              <w:rPr>
                <w:sz w:val="24"/>
                <w:szCs w:val="24"/>
              </w:rPr>
              <w:t>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обучающихся на внебюджетной основе в общей численности (бюджет и </w:t>
            </w:r>
            <w:proofErr w:type="spellStart"/>
            <w:r w:rsidRPr="0075424C">
              <w:rPr>
                <w:sz w:val="24"/>
                <w:szCs w:val="24"/>
              </w:rPr>
              <w:t>внебюджет</w:t>
            </w:r>
            <w:proofErr w:type="spellEnd"/>
            <w:r w:rsidRPr="0075424C">
              <w:rPr>
                <w:sz w:val="24"/>
                <w:szCs w:val="24"/>
              </w:rPr>
              <w:t>) обучающихся по всем формам обучения (со сроком обучения не менее десяти месяцев)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 –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3-5,9%  –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1-2,9%  –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удовлетворённых качеством условий осуществления образовательной </w:t>
            </w:r>
            <w:r w:rsidRPr="0075424C">
              <w:rPr>
                <w:sz w:val="24"/>
                <w:szCs w:val="24"/>
              </w:rPr>
              <w:lastRenderedPageBreak/>
              <w:t xml:space="preserve">деятельности по результатам независимой </w:t>
            </w:r>
            <w:proofErr w:type="gramStart"/>
            <w:r w:rsidRPr="0075424C">
              <w:rPr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75424C">
              <w:rPr>
                <w:sz w:val="24"/>
                <w:szCs w:val="24"/>
              </w:rPr>
              <w:t xml:space="preserve"> ПОО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80,0-100%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70,0-79,9%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60,0-69,9%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Pr="0075424C" w:rsidRDefault="00ED7FB7" w:rsidP="0075424C">
            <w:pPr>
              <w:rPr>
                <w:b/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60%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1.6.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освоивших основные образовательные программы и получившие документы установленного образца, в общей численности выпускников на начало отчетного периода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98-99,9%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96-97,9%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93-95,9%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90-92,9%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90% - 0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дипломы с отличием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13% и более - 5 баллов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10-12,9% - 4 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7-9,9% - 3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4-6,9% - 2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1% - 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Отсев обучающихся за счет средств бюджета Ярославской области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0-5,0%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5,1-6,0% - 4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6,1-7,0% - 3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7,1-8,0% - 2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8,1-9,0 %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1B7F01" w:rsidRPr="0075424C" w:rsidRDefault="00ED7FB7" w:rsidP="00C230A5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9% –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1B7F01">
            <w:pPr>
              <w:ind w:right="-109"/>
              <w:rPr>
                <w:i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студентов, преодолевших границу низких результатов ВПР СПО, в общей численности студентов, участвовавших в ВПР СПО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20-39,9% - 1 балл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45 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Подготовка кадров для  экономики и социальной сферы региона</w:t>
            </w: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выпускников, занятых по виду деятельности и полученным компетенциям (с учетом </w:t>
            </w:r>
            <w:proofErr w:type="spellStart"/>
            <w:r w:rsidRPr="0075424C">
              <w:rPr>
                <w:sz w:val="24"/>
                <w:szCs w:val="24"/>
              </w:rPr>
              <w:t>самозанятых</w:t>
            </w:r>
            <w:proofErr w:type="spellEnd"/>
            <w:r w:rsidRPr="0075424C">
              <w:rPr>
                <w:sz w:val="24"/>
                <w:szCs w:val="24"/>
              </w:rPr>
              <w:t>), в общей численности выпускников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80 %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70-79,9 %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50-69,9 %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</w:t>
            </w:r>
            <w:r w:rsidRPr="0075424C">
              <w:rPr>
                <w:bCs/>
                <w:sz w:val="24"/>
                <w:szCs w:val="24"/>
              </w:rPr>
              <w:t xml:space="preserve">продемонстрировавших </w:t>
            </w:r>
            <w:r w:rsidRPr="0075424C">
              <w:rPr>
                <w:sz w:val="24"/>
                <w:szCs w:val="24"/>
              </w:rPr>
              <w:t>по итогам демонстрационного экзамена уровень, соответствующий национальным и мировым стандартам в общем числе обучающихся по программам СПО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15 % и более – 5 баллов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12-14,9 % - 4 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9-11,9 % - 3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6-8,9 % -2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5-5,9 % - 1 балл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менее 5 % - 0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Доля ОПОП СПО </w:t>
            </w:r>
            <w:r w:rsidRPr="0075424C">
              <w:rPr>
                <w:sz w:val="24"/>
                <w:szCs w:val="24"/>
              </w:rPr>
              <w:t xml:space="preserve">по профессиям / специальностям, </w:t>
            </w:r>
            <w:r w:rsidRPr="0075424C">
              <w:rPr>
                <w:sz w:val="24"/>
                <w:szCs w:val="24"/>
              </w:rPr>
              <w:lastRenderedPageBreak/>
              <w:t xml:space="preserve">включенным в перечень ТОП-регион, реализуемым в ПОО, в общем количестве ОПОП, </w:t>
            </w:r>
            <w:proofErr w:type="gramStart"/>
            <w:r w:rsidRPr="0075424C">
              <w:rPr>
                <w:sz w:val="24"/>
                <w:szCs w:val="24"/>
              </w:rPr>
              <w:t>реализуемых</w:t>
            </w:r>
            <w:proofErr w:type="gramEnd"/>
            <w:r w:rsidRPr="0075424C">
              <w:rPr>
                <w:sz w:val="24"/>
                <w:szCs w:val="24"/>
              </w:rPr>
              <w:t xml:space="preserve"> ПОО в отчетном периоде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25% и более - 5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16-24,9% - 4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11-15,9% - 3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6-10,9% - 2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1-5,9%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выпускников, получивших повышенную квалификацию, от общей численности выпускников, которым присваивается квалификация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41 % и более - 5 баллов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36-40,9% - 4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31-35,9% - 3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26-30,9% - 2 балла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20-25,9% - 1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–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граждан, подготовленных по программам профессионального обучения, дополнительного профессионального образования  по договорам с предприятиями, органами службы занятости населения, индивидуальным договорам с гражданами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136 чел. и более  - 5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102-135 чел.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68-101 чел.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34-67 чел.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1- 33 чел.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0 чел.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обучающихся, ориентированных на выбор профессий/ специальностей, связанных с экономикой региона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81 % и более –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74-80,9 % - 4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65-73,9 % - 3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59-64,9 %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50-58,9 %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kern w:val="24"/>
                <w:sz w:val="24"/>
                <w:szCs w:val="24"/>
              </w:rPr>
              <w:t>менее 50 %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2.7.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общественно-деловых объединений (предприятий, организаций), представители которых вовлечены в управление образовательной организацией, с которыми оформлены договоры о сотрудничестве и взаимодействии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2.8.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безвозмездно передавших имущество для реализации образовательных программ в учреждение ПОО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2.9.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предоставивших площадки для проведения практических занятий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7 ед. и более - 5 баллов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5-6 ед. - 4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3-4 ед. - 3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 ед. - 2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1 ед. - 1 балла</w:t>
            </w:r>
          </w:p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отсутствие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2.10.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общественно-деловых объединений и работодателей, оказавших спонсорскую помощь (финансовую) для реализации образовательных программ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за каждого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Количество общественно-деловых объединений и работодателей, оказавших содействие в подготовке и проведении конкурсов профессионального мастерства 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за каждого - 1 балл 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Удельный вес числа образовательных программ СПО, обновленных с </w:t>
            </w:r>
            <w:r w:rsidRPr="0075424C">
              <w:rPr>
                <w:sz w:val="24"/>
                <w:szCs w:val="24"/>
              </w:rPr>
              <w:lastRenderedPageBreak/>
              <w:t xml:space="preserve">участием общественно-деловых объединений и представителей работодателей, в общем числе реализуемых программ СПО 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80-99,9 % - 4 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60-79,9 %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40-59,9%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20-39,9 %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20 % - 0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Удельный вес числа образовательных программ СПО, ориентированных на  малый бизнес и сферу услуг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50 % и более - 5 баллов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40-49,9 % - 4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30-39,9 % - 3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20-29,9 % - 2 балла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10-19,9 %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10 %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подготовленных по договорам с </w:t>
            </w:r>
            <w:r w:rsidR="00F03CA6">
              <w:rPr>
                <w:sz w:val="24"/>
                <w:szCs w:val="24"/>
              </w:rPr>
              <w:t>ЦОПП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 человек и более – 5 баллов</w:t>
            </w:r>
          </w:p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 человек - 4 балла</w:t>
            </w:r>
          </w:p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 человек - 3 балла</w:t>
            </w:r>
          </w:p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 человек - 2 балла</w:t>
            </w:r>
          </w:p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1- 9 человек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 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по </w:t>
            </w:r>
            <w:r w:rsidRPr="0075424C">
              <w:rPr>
                <w:sz w:val="24"/>
                <w:szCs w:val="24"/>
              </w:rPr>
              <w:t>направлению – 70 баллов</w:t>
            </w:r>
          </w:p>
        </w:tc>
        <w:tc>
          <w:tcPr>
            <w:tcW w:w="2974" w:type="dxa"/>
            <w:tcBorders>
              <w:top w:val="nil"/>
            </w:tcBorders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Социализация молодого поколения, в том числе молодых людей, находящихся в трудной жизненной ситуации</w:t>
            </w: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студентов очной формы обучения, получивших государственную академическую стипендию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55% и более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49-54,9%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43-48,9%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37-42,9%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31-36,9%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31%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3.2.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с ограниченными возможностями здоровья и инвалидов </w:t>
            </w:r>
            <w:r w:rsidRPr="0075424C">
              <w:rPr>
                <w:sz w:val="24"/>
                <w:szCs w:val="24"/>
              </w:rPr>
              <w:lastRenderedPageBreak/>
              <w:t>в общей численности обучающихся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4,1% и более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3,8-4,09%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2,5-3,79%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1,3-2,49%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0,1-1,29%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выпускников из числа детей-сирот и детей, оставшихся без попечения родителей, а также лиц из их числа, обучавшихся по основным образовательным программам со сроком обучения не менее десяти месяцев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95-99,9%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90-94,9%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85-89,9%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80-84,9%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80%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Результаты участия в областной спартакиаде </w:t>
            </w:r>
            <w:r w:rsidRPr="0075424C">
              <w:rPr>
                <w:sz w:val="24"/>
                <w:szCs w:val="24"/>
              </w:rPr>
              <w:br/>
              <w:t>(общекомандный зачёт)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призовые места в одной или двух группах - 5 баллов,  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приняли участие в двух группах - 4 балла,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приняли участие в одной группе - 3 балла, </w:t>
            </w:r>
          </w:p>
          <w:p w:rsidR="00ED7FB7" w:rsidRPr="0075424C" w:rsidRDefault="00ED7FB7" w:rsidP="0075424C">
            <w:pPr>
              <w:ind w:right="-108"/>
              <w:rPr>
                <w:sz w:val="24"/>
                <w:szCs w:val="24"/>
                <w:highlight w:val="cyan"/>
              </w:rPr>
            </w:pPr>
            <w:r w:rsidRPr="0075424C">
              <w:rPr>
                <w:sz w:val="24"/>
                <w:szCs w:val="24"/>
              </w:rPr>
              <w:t>приняли участие  (мужская или женская команда) - 1 балл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proofErr w:type="gramStart"/>
            <w:r w:rsidRPr="0075424C">
              <w:rPr>
                <w:sz w:val="24"/>
                <w:szCs w:val="24"/>
              </w:rPr>
              <w:t xml:space="preserve">Доля участников  олимпиад, конкурсов муниципального, </w:t>
            </w:r>
            <w:r w:rsidRPr="0075424C">
              <w:rPr>
                <w:sz w:val="24"/>
                <w:szCs w:val="24"/>
              </w:rPr>
              <w:lastRenderedPageBreak/>
              <w:t xml:space="preserve">регионального, федерального и международного уровней (без учёта олимпиад, конкурсов, проводимых внутри ПОО) 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более 12% - 5 баллов,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9,1-12% - 4 балла,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6,1-9,0 % - 3 балла,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3,0-6,0 % - 2 балла,</w:t>
            </w:r>
          </w:p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3,0%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0%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bCs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3.6.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победителей и призеров (лауреатов) федеральных и региональных олимпиад, конкурсов профессионального мастерства, победителей движения «Молодые профессионалы» (</w:t>
            </w:r>
            <w:proofErr w:type="spellStart"/>
            <w:r w:rsidRPr="0075424C">
              <w:rPr>
                <w:sz w:val="24"/>
                <w:szCs w:val="24"/>
              </w:rPr>
              <w:t>WorldSkills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Russia</w:t>
            </w:r>
            <w:proofErr w:type="spellEnd"/>
            <w:r w:rsidRPr="0075424C">
              <w:rPr>
                <w:sz w:val="24"/>
                <w:szCs w:val="24"/>
              </w:rPr>
              <w:t xml:space="preserve">)  и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 xml:space="preserve"> (кроме победителей и призеров национального чемпионата </w:t>
            </w:r>
            <w:proofErr w:type="spellStart"/>
            <w:r w:rsidRPr="0075424C">
              <w:rPr>
                <w:sz w:val="24"/>
                <w:szCs w:val="24"/>
              </w:rPr>
              <w:t>Ворлдскиллс</w:t>
            </w:r>
            <w:proofErr w:type="spellEnd"/>
            <w:r w:rsidRPr="0075424C">
              <w:rPr>
                <w:sz w:val="24"/>
                <w:szCs w:val="24"/>
              </w:rPr>
              <w:t xml:space="preserve"> и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 – 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3.7.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очной формы обучения (основной группы здоровья), участвовавших в </w:t>
            </w:r>
            <w:r w:rsidRPr="0075424C">
              <w:rPr>
                <w:sz w:val="24"/>
                <w:szCs w:val="24"/>
              </w:rPr>
              <w:lastRenderedPageBreak/>
              <w:t>выполнении видов испытаний (тестов), нормативов, требований к оценке уровня знаний и умений, 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993" w:type="dxa"/>
            <w:shd w:val="clear" w:color="auto" w:fill="auto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auto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100%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90-99,9%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75-89,9%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60-74,9%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менее 50% - 0 баллов</w:t>
            </w:r>
          </w:p>
        </w:tc>
        <w:tc>
          <w:tcPr>
            <w:tcW w:w="1560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549" w:type="dxa"/>
            <w:shd w:val="clear" w:color="auto" w:fill="auto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 очной формы обучения (основной группы здоровья), получивших за отчетный период значок ГТО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10% и более - 5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8-9,9% - 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6-7,9% - 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4-5,9%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1-3,9%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менее 1 % - 0 баллов 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549" w:type="dxa"/>
            <w:shd w:val="clear" w:color="auto" w:fill="FFFFFF"/>
          </w:tcPr>
          <w:p w:rsidR="00ED7FB7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национальном чемпионате «Молодые профессионалы» (</w:t>
            </w:r>
            <w:proofErr w:type="spellStart"/>
            <w:r w:rsidRPr="0075424C">
              <w:rPr>
                <w:sz w:val="24"/>
                <w:szCs w:val="24"/>
              </w:rPr>
              <w:t>WorldSkills</w:t>
            </w:r>
            <w:proofErr w:type="spellEnd"/>
            <w:r w:rsidRPr="0075424C">
              <w:rPr>
                <w:sz w:val="24"/>
                <w:szCs w:val="24"/>
              </w:rPr>
              <w:t xml:space="preserve"> </w:t>
            </w:r>
            <w:proofErr w:type="spellStart"/>
            <w:r w:rsidRPr="0075424C">
              <w:rPr>
                <w:sz w:val="24"/>
                <w:szCs w:val="24"/>
              </w:rPr>
              <w:t>Russia</w:t>
            </w:r>
            <w:proofErr w:type="spellEnd"/>
            <w:r w:rsidRPr="0075424C">
              <w:rPr>
                <w:sz w:val="24"/>
                <w:szCs w:val="24"/>
              </w:rPr>
              <w:t xml:space="preserve">)  и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 xml:space="preserve"> (победители, призёры, медалисты, участники)</w:t>
            </w:r>
          </w:p>
          <w:p w:rsidR="001B7F01" w:rsidRPr="0075424C" w:rsidRDefault="001B7F01" w:rsidP="0075424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–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отсутствие – 0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</w:t>
            </w:r>
            <w:proofErr w:type="gramStart"/>
            <w:r w:rsidRPr="0075424C">
              <w:rPr>
                <w:sz w:val="24"/>
                <w:szCs w:val="24"/>
              </w:rPr>
              <w:t>обучающихся</w:t>
            </w:r>
            <w:proofErr w:type="gramEnd"/>
            <w:r w:rsidRPr="0075424C">
              <w:rPr>
                <w:sz w:val="24"/>
                <w:szCs w:val="24"/>
              </w:rPr>
              <w:t xml:space="preserve">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30% и более - 5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24-29%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18-23,9%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12-17,9%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6-11,9%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6%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обучающихся в возрасте до 18 лет, охваченных дополнительным </w:t>
            </w:r>
            <w:r w:rsidRPr="0075424C">
              <w:rPr>
                <w:color w:val="000000"/>
                <w:sz w:val="24"/>
                <w:szCs w:val="24"/>
              </w:rPr>
              <w:t>образованием, в общей численности обучающихся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25% и более - 5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20-24,9%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15-19,9%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10-14,9%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5-9,9% - 1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ED7FB7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ED7FB7" w:rsidRPr="0075424C" w:rsidRDefault="00ED7FB7" w:rsidP="0075424C">
            <w:pPr>
              <w:ind w:left="-109" w:right="-106"/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2549" w:type="dxa"/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Количество правонарушений, совершенных несовершеннолетними, в расчете на 1000 несовершеннолетних</w:t>
            </w:r>
          </w:p>
        </w:tc>
        <w:tc>
          <w:tcPr>
            <w:tcW w:w="993" w:type="dxa"/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0-1,0 - 5 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1,1-2,0 - 4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3,1-4,5 - 2 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4,6-6,0 -1 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6,0 – 0 баллов</w:t>
            </w:r>
          </w:p>
        </w:tc>
        <w:tc>
          <w:tcPr>
            <w:tcW w:w="1560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D7FB7" w:rsidRPr="0075424C" w:rsidRDefault="00ED7FB7" w:rsidP="007542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color w:val="FF0000"/>
                <w:sz w:val="24"/>
                <w:szCs w:val="24"/>
              </w:rPr>
            </w:pPr>
          </w:p>
        </w:tc>
      </w:tr>
      <w:tr w:rsidR="00ED7FB7" w:rsidRPr="0075424C" w:rsidTr="001B7F01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ED7FB7" w:rsidRPr="0075424C" w:rsidRDefault="00ED7FB7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/>
          </w:tcPr>
          <w:p w:rsidR="00ED7FB7" w:rsidRPr="0075424C" w:rsidRDefault="00ED7FB7" w:rsidP="001B7F01">
            <w:pPr>
              <w:ind w:right="-109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Доля обучающихся, принявших участие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ED7FB7" w:rsidRPr="0075424C" w:rsidRDefault="00ED7FB7" w:rsidP="0075424C">
            <w:pPr>
              <w:ind w:right="-108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FFFFFF"/>
            <w:noWrap/>
          </w:tcPr>
          <w:p w:rsidR="00ED7FB7" w:rsidRPr="0075424C" w:rsidRDefault="00ED7FB7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95% и более - 5 баллов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89-94,9% - 4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83-88,9% - 3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77-82,9% - 2 балла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70-76,9% - 1 балл</w:t>
            </w:r>
          </w:p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70 % - 0 баллов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ED7FB7" w:rsidRPr="0075424C" w:rsidTr="001B7F01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</w:t>
            </w:r>
            <w:r w:rsidRPr="0075424C">
              <w:rPr>
                <w:sz w:val="24"/>
                <w:szCs w:val="24"/>
              </w:rPr>
              <w:t>– 65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ED7FB7" w:rsidRPr="0075424C" w:rsidRDefault="00ED7FB7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Обеспечение региональных социально-экономических задач и инновационная деятельность</w:t>
            </w: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акций, мероприятий социальной направленности на 100 обучающихся ПОО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4,1 и более – 5 баллов</w:t>
            </w:r>
            <w:r w:rsidRPr="0075424C">
              <w:rPr>
                <w:sz w:val="24"/>
                <w:szCs w:val="24"/>
              </w:rPr>
              <w:br/>
              <w:t>3,1-4,0 - 4 балла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2,1-3,0 - 3 балла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1,1- 2,0 - 2 балла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0,5 – 1,0 - 1 балл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 – 0,4 - 0 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Организация и проведение ПОО федеральных, региональных и муниципальных мероприятий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федеральное мероприятие – 5 баллов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региональное мероприятие– 2 балла</w:t>
            </w:r>
          </w:p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муниципальное мероприятие – 1 балл </w:t>
            </w:r>
          </w:p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но не более 5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549" w:type="dxa"/>
            <w:shd w:val="clear" w:color="auto" w:fill="FFFFFF"/>
          </w:tcPr>
          <w:p w:rsid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Численность педагогических работников, имеющих статус экспертов, привлекаемых для проведения процедур государственной аккредитации, аттестации работников образования и экспертов учебных материалов, включённых в федеральную базу данных</w:t>
            </w:r>
          </w:p>
          <w:p w:rsidR="001B7F01" w:rsidRPr="0075424C" w:rsidRDefault="001B7F01" w:rsidP="0075424C">
            <w:pPr>
              <w:ind w:right="-108"/>
              <w:rPr>
                <w:sz w:val="24"/>
                <w:szCs w:val="24"/>
              </w:rPr>
            </w:pPr>
          </w:p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человек-1 балл </w:t>
            </w:r>
            <w:r w:rsidRPr="0075424C">
              <w:rPr>
                <w:sz w:val="24"/>
                <w:szCs w:val="24"/>
              </w:rPr>
              <w:br/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Численность педагогических работников, имеющих статус экспертов движения </w:t>
            </w:r>
            <w:proofErr w:type="spellStart"/>
            <w:r w:rsidRPr="0075424C">
              <w:rPr>
                <w:sz w:val="24"/>
                <w:szCs w:val="24"/>
              </w:rPr>
              <w:t>Ворлдскиллс</w:t>
            </w:r>
            <w:proofErr w:type="spellEnd"/>
            <w:r w:rsidRPr="0075424C">
              <w:rPr>
                <w:sz w:val="24"/>
                <w:szCs w:val="24"/>
              </w:rPr>
              <w:t xml:space="preserve"> и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эксперта, сертифицированного союзом </w:t>
            </w:r>
            <w:proofErr w:type="spellStart"/>
            <w:r w:rsidRPr="0075424C">
              <w:rPr>
                <w:sz w:val="24"/>
                <w:szCs w:val="24"/>
              </w:rPr>
              <w:t>Ворлдскиллс</w:t>
            </w:r>
            <w:proofErr w:type="spellEnd"/>
            <w:r w:rsidRPr="0075424C">
              <w:rPr>
                <w:sz w:val="24"/>
                <w:szCs w:val="24"/>
              </w:rPr>
              <w:t xml:space="preserve"> – 1 человек 3 балла </w:t>
            </w:r>
          </w:p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национального эксперта движения </w:t>
            </w:r>
            <w:proofErr w:type="spellStart"/>
            <w:r w:rsidRPr="0075424C">
              <w:rPr>
                <w:sz w:val="24"/>
                <w:szCs w:val="24"/>
              </w:rPr>
              <w:t>Абилимпикс</w:t>
            </w:r>
            <w:proofErr w:type="spellEnd"/>
            <w:r w:rsidRPr="0075424C">
              <w:rPr>
                <w:sz w:val="24"/>
                <w:szCs w:val="24"/>
              </w:rPr>
              <w:t xml:space="preserve"> – 1 человек 2 балла</w:t>
            </w:r>
          </w:p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мастера-эксперта – 1 человек 1 балл </w:t>
            </w:r>
          </w:p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 </w:t>
            </w:r>
            <w:proofErr w:type="gramStart"/>
            <w:r w:rsidRPr="0075424C">
              <w:rPr>
                <w:sz w:val="24"/>
                <w:szCs w:val="24"/>
              </w:rPr>
              <w:t>образовательных</w:t>
            </w:r>
            <w:proofErr w:type="gramEnd"/>
            <w:r w:rsidRPr="0075424C">
              <w:rPr>
                <w:sz w:val="24"/>
                <w:szCs w:val="24"/>
              </w:rPr>
              <w:t xml:space="preserve"> программам СПО, реализуемых с применением сетевой формы в отчетный период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F03CA6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образовательных программам за исключением программ СПО, реализуемых с применением сетевой формы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</w:t>
            </w:r>
            <w:r w:rsidRPr="0075424C">
              <w:rPr>
                <w:sz w:val="24"/>
                <w:szCs w:val="24"/>
              </w:rPr>
              <w:t>образовательных программам</w:t>
            </w:r>
            <w:r w:rsidRPr="0075424C">
              <w:rPr>
                <w:bCs/>
                <w:sz w:val="24"/>
                <w:szCs w:val="24"/>
              </w:rPr>
              <w:t xml:space="preserve"> СПО, </w:t>
            </w:r>
            <w:r w:rsidRPr="0075424C">
              <w:rPr>
                <w:bCs/>
                <w:sz w:val="24"/>
                <w:szCs w:val="24"/>
              </w:rPr>
              <w:lastRenderedPageBreak/>
              <w:t>реализуемых с внедрением элементов дуального обучения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 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4.8.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Участие работников ПОО в федеральных и региональных конкурсах в рамках профессиональной деятельности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человек – 1 балл </w:t>
            </w:r>
          </w:p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- </w:t>
            </w:r>
            <w:r w:rsidRPr="0075424C">
              <w:rPr>
                <w:sz w:val="24"/>
                <w:szCs w:val="24"/>
              </w:rPr>
              <w:t>40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блоку I. «Показатели результативности» - 225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II. Ресурсное обеспечение результатов образовательной деятельности ПОО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Научное, учебно-методическое, исследовательское обеспечение деятельности ПОО</w:t>
            </w: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5.1.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bCs/>
                <w:sz w:val="24"/>
                <w:szCs w:val="24"/>
              </w:rPr>
            </w:pPr>
            <w:proofErr w:type="gramStart"/>
            <w:r w:rsidRPr="0075424C">
              <w:rPr>
                <w:bCs/>
                <w:sz w:val="24"/>
                <w:szCs w:val="24"/>
              </w:rPr>
              <w:t xml:space="preserve">Наличие инновационных, экспериментальных, базовых и </w:t>
            </w:r>
            <w:proofErr w:type="spellStart"/>
            <w:r w:rsidRPr="0075424C">
              <w:rPr>
                <w:bCs/>
                <w:sz w:val="24"/>
                <w:szCs w:val="24"/>
              </w:rPr>
              <w:t>стажировочных</w:t>
            </w:r>
            <w:proofErr w:type="spellEnd"/>
            <w:r w:rsidRPr="0075424C">
              <w:rPr>
                <w:bCs/>
                <w:sz w:val="24"/>
                <w:szCs w:val="24"/>
              </w:rPr>
              <w:t xml:space="preserve"> площадок, участие в федеральных и региональных инновационных проектов и программах, созданных в целях  разработки и апробации научных, учебных, учебно-методических, организационно-управленческих материалов.</w:t>
            </w:r>
            <w:proofErr w:type="gramEnd"/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и реализация </w:t>
            </w:r>
            <w:r w:rsidRPr="0075424C">
              <w:rPr>
                <w:bCs/>
                <w:sz w:val="24"/>
                <w:szCs w:val="24"/>
              </w:rPr>
              <w:lastRenderedPageBreak/>
              <w:t>инновационных проектов и программ, признанных федеральными или региональными инновационными площадками (в соответствии со статьей 20 </w:t>
            </w:r>
            <w:r w:rsidRPr="0075424C">
              <w:rPr>
                <w:sz w:val="24"/>
                <w:szCs w:val="24"/>
              </w:rPr>
              <w:t>Закона РФ «Об образовании в Российской Федерации»</w:t>
            </w:r>
            <w:r w:rsidRPr="0075424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федеральная площадка – 5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региональная площадка – 3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участие в конкурсе инновационных площадок – 1 балл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отсутствие площадки и </w:t>
            </w:r>
            <w:proofErr w:type="gramStart"/>
            <w:r w:rsidRPr="0075424C">
              <w:rPr>
                <w:sz w:val="24"/>
                <w:szCs w:val="24"/>
              </w:rPr>
              <w:t>не участие</w:t>
            </w:r>
            <w:proofErr w:type="gramEnd"/>
            <w:r w:rsidRPr="0075424C">
              <w:rPr>
                <w:sz w:val="24"/>
                <w:szCs w:val="24"/>
              </w:rPr>
              <w:t xml:space="preserve"> в конкурсе – 0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5.2.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научно-методических мероприятий, учебно-методических (семинаров, конференций, форумов), презентующих опыт деятельности ПОО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tabs>
                <w:tab w:val="left" w:pos="2443"/>
              </w:tabs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мероприятие – 1 балл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5.3.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публикаций, вошедших в Книжную летопись, летопись журнальных статей Российской Федерации, освещающих опыт деятельности и направления работы ПОО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публикация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 публикация – 1 балл 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5.4.</w:t>
            </w:r>
          </w:p>
        </w:tc>
        <w:tc>
          <w:tcPr>
            <w:tcW w:w="2549" w:type="dxa"/>
            <w:shd w:val="clear" w:color="auto" w:fill="auto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Количество основных профессиональных образовательных программ СПО, прошедших профессионально-общественную аккредитацию</w:t>
            </w:r>
          </w:p>
        </w:tc>
        <w:tc>
          <w:tcPr>
            <w:tcW w:w="993" w:type="dxa"/>
            <w:shd w:val="clear" w:color="auto" w:fill="auto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1 программа – 1 балл </w:t>
            </w: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5.5.</w:t>
            </w:r>
          </w:p>
        </w:tc>
        <w:tc>
          <w:tcPr>
            <w:tcW w:w="2549" w:type="dxa"/>
            <w:shd w:val="clear" w:color="auto" w:fill="auto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color w:val="000000"/>
                <w:sz w:val="24"/>
                <w:szCs w:val="24"/>
              </w:rPr>
              <w:t>Наличие программы наставничества в ПОО, организация работы по различным направлениям наставничества</w:t>
            </w:r>
          </w:p>
        </w:tc>
        <w:tc>
          <w:tcPr>
            <w:tcW w:w="993" w:type="dxa"/>
            <w:shd w:val="clear" w:color="auto" w:fill="auto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auto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программы наставничества – 1 балл, 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наличие системы наставничества по каждому из направлений – по 1 баллу за направление, 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auto"/>
          </w:tcPr>
          <w:p w:rsidR="0075424C" w:rsidRPr="0075424C" w:rsidRDefault="0075424C" w:rsidP="0075424C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75424C" w:rsidRPr="0075424C" w:rsidRDefault="0075424C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</w:tcPr>
          <w:p w:rsidR="0075424C" w:rsidRPr="0075424C" w:rsidRDefault="0075424C" w:rsidP="0075424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bCs/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Кадровое обеспечение</w:t>
            </w: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6.1.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Количество обучающихся по основным образовательным программам со сроком реализации не менее десяти месяцев на одного работника организации (списочного состава)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12,7 чел. и более  – 5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10,1 -12,6 чел.- 4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8,5 -10 чел. – 3 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7,2 – 8,4  – 2 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6,8 -7,1 - 1 балл;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7 чел.–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6.2.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общей численности </w:t>
            </w:r>
            <w:r w:rsidRPr="0075424C">
              <w:rPr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5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65% и более – 5 баллов;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60-64,9% - 4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56-59,9% - 3 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53-56,9% -2 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49-52,9% - 1 балл;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49% - 0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6.3.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педагогических работников в возрасте до </w:t>
            </w:r>
            <w:r w:rsidRPr="0075424C">
              <w:rPr>
                <w:bCs/>
                <w:sz w:val="24"/>
                <w:szCs w:val="24"/>
              </w:rPr>
              <w:t>35 лет</w:t>
            </w:r>
            <w:r w:rsidRPr="0075424C">
              <w:rPr>
                <w:sz w:val="24"/>
                <w:szCs w:val="24"/>
              </w:rPr>
              <w:t xml:space="preserve"> в общей численности штатных педагогических работников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26% и более – 5 баллов;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23-25,9% - 4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20-22,9% - 3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15-19,9% - 2 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10-14,9% - 1 балл;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менее 10% - 0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6.4.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педагогических работников, аттестованных на первую и высшую квалификационные категории в  общей численности штатных педагогических работников (без внешних совместителей)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5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70% и более – 5 баллов;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60-69,9% - 4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50-59,9% - 3 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40-49,9%- 2 балла;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30-39,9% - 1 балл;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30 % - 0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6.5.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Количество руководящих работников в расчете на 10 педагогических работников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1,5 и менее - 5 баллов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1,6 - 1,8 - 4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1,9 – 2,1 - 3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2,2 - 2,4 - 2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2,4 – 2,6 - 1 балла 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2,7 и более – 0 баллов  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6.6.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  <w:spacing w:val="0"/>
              </w:rPr>
            </w:pP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t xml:space="preserve">Доля преподавателей и мастеров производственного </w:t>
            </w:r>
            <w:r w:rsidRPr="0075424C">
              <w:rPr>
                <w:rFonts w:ascii="Times New Roman" w:hAnsi="Times New Roman" w:cs="Times New Roman"/>
                <w:color w:val="auto"/>
                <w:spacing w:val="0"/>
              </w:rPr>
              <w:lastRenderedPageBreak/>
              <w:t xml:space="preserve">обучения, прошедших повышение квалификации в рамках федерального проекта «Молодые профессионалы»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ind w:right="-108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pStyle w:val="a4"/>
              <w:spacing w:before="0" w:after="0"/>
              <w:ind w:right="-105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3,5% и более – 5 баллов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2,9-3,4% - 4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lastRenderedPageBreak/>
              <w:t>2,3-2,8% - 3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1,6-2,2% - 2 балла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 xml:space="preserve">1-1,5% - 1 балла </w:t>
            </w:r>
          </w:p>
          <w:p w:rsidR="0075424C" w:rsidRPr="0075424C" w:rsidRDefault="0075424C" w:rsidP="00D60602">
            <w:pPr>
              <w:pStyle w:val="a4"/>
              <w:spacing w:before="0" w:after="0"/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</w:pPr>
            <w:r w:rsidRPr="0075424C">
              <w:rPr>
                <w:rFonts w:ascii="Times New Roman" w:hAnsi="Times New Roman" w:cs="Times New Roman"/>
                <w:bCs/>
                <w:color w:val="auto"/>
                <w:spacing w:val="0"/>
                <w:kern w:val="24"/>
              </w:rPr>
              <w:t>менее 1 % - 0 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pStyle w:val="a4"/>
              <w:spacing w:before="0" w:after="0"/>
              <w:rPr>
                <w:bCs/>
                <w:color w:val="000000" w:themeColor="text1"/>
                <w:spacing w:val="0"/>
                <w:kern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6.7.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Количество работников предприятий, привлеченных к педагогической деятельности в ПОО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человек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педагог  – 1 балл, 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4"/>
              <w:spacing w:before="0" w:after="0"/>
              <w:rPr>
                <w:spacing w:val="0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Материально-техническое и информационное обеспечение</w:t>
            </w: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учебной площади в общей площади учебно-лабораторных зданий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60% и более – 5 баллов;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55-59,9% - 4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50-54,9% - 3 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45-49,9% - 2 балла;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40-44,9% - 1 балл;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40 % - 0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Наличие структурных подразделений, обеспечивающих оказание услуг социальной поддержки обучающихся (общежитие, столовая, медицинский кабинет)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 баллов)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Наличие структурных подразделений коллективного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пользования (ресурсных центров, многофункциональных центров прикладных квалификаций, базовых профессиональных образовательных организаций, специализированных центров компетенций и других аналогичных структурных подразделений), деятельность которых признана эффективной 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высокоэффективная деятельность – 5 баллов</w:t>
            </w:r>
          </w:p>
          <w:p w:rsidR="0075424C" w:rsidRPr="0075424C" w:rsidRDefault="0075424C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эффективная деятельность – 3 балла</w:t>
            </w:r>
          </w:p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неэффективная деятельность – 0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</w:t>
            </w:r>
          </w:p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(за каждую структурную единицу, но не более 5</w:t>
            </w:r>
            <w:r w:rsidRPr="0075424C">
              <w:rPr>
                <w:sz w:val="24"/>
                <w:szCs w:val="24"/>
              </w:rPr>
              <w:t> </w:t>
            </w:r>
            <w:r w:rsidRPr="0075424C">
              <w:rPr>
                <w:bCs/>
                <w:sz w:val="24"/>
                <w:szCs w:val="24"/>
              </w:rPr>
              <w:t>баллов по показателю)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Число базовых кафедр и иных структурных подразделений, обеспечивающих практическую подготовку, на базе предприятий (организаций), осуществляющих деятельность по профилю реализуемых образовательных программ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единица – 1 балл </w:t>
            </w:r>
          </w:p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 xml:space="preserve">Количество производственных мастерских </w:t>
            </w:r>
            <w:r w:rsidRPr="0075424C">
              <w:rPr>
                <w:bCs/>
                <w:sz w:val="24"/>
                <w:szCs w:val="24"/>
              </w:rPr>
              <w:lastRenderedPageBreak/>
              <w:t xml:space="preserve">(лабораторий), созданных с участием средств федерального бюджета, </w:t>
            </w:r>
            <w:r w:rsidRPr="0075424C">
              <w:rPr>
                <w:sz w:val="24"/>
                <w:szCs w:val="24"/>
              </w:rPr>
              <w:t xml:space="preserve">на базе которых </w:t>
            </w:r>
            <w:r w:rsidRPr="0075424C">
              <w:rPr>
                <w:bCs/>
                <w:sz w:val="24"/>
                <w:szCs w:val="24"/>
              </w:rPr>
              <w:t xml:space="preserve">реализуется сетевое взаимодействие с иными </w:t>
            </w:r>
            <w:r w:rsidR="00F03CA6">
              <w:rPr>
                <w:bCs/>
                <w:sz w:val="24"/>
                <w:szCs w:val="24"/>
              </w:rPr>
              <w:t>образовательными организациями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1 ед. – 1 балл 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(но не более 5 баллов)</w:t>
            </w:r>
          </w:p>
          <w:p w:rsidR="0075424C" w:rsidRPr="0075424C" w:rsidRDefault="0075424C" w:rsidP="00D6060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25</w:t>
            </w:r>
            <w:r w:rsidRPr="0075424C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75424C" w:rsidRPr="0075424C" w:rsidRDefault="0075424C" w:rsidP="0075424C">
            <w:pPr>
              <w:jc w:val="center"/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8.1.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Доля внебюджетных средств в общем объёме финансирования организации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выше – 5 баллов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- 4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- 2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5-10,9% - 1 балл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5% - 0 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8.2.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bCs/>
                <w:sz w:val="24"/>
                <w:szCs w:val="24"/>
              </w:rPr>
              <w:t>Доля внебюджетных средств, направленных на развитие материально-технической  базы образовательного учреждения (подстатьи 225, 226, 310, 340), в общем объёме приносящей доход деятельности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5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38% и более – 5 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31-37% - 4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25-30% - 3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19-24% - 2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13-18% - 1 балл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13% - 0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8.3.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Объем привлеченных бюджетных сре</w:t>
            </w:r>
            <w:proofErr w:type="gramStart"/>
            <w:r w:rsidRPr="0075424C">
              <w:rPr>
                <w:sz w:val="24"/>
                <w:szCs w:val="24"/>
              </w:rPr>
              <w:t>дств в р</w:t>
            </w:r>
            <w:proofErr w:type="gramEnd"/>
            <w:r w:rsidRPr="0075424C">
              <w:rPr>
                <w:sz w:val="24"/>
                <w:szCs w:val="24"/>
              </w:rPr>
              <w:t xml:space="preserve">амках реализации </w:t>
            </w:r>
            <w:r w:rsidRPr="0075424C">
              <w:rPr>
                <w:sz w:val="24"/>
                <w:szCs w:val="24"/>
              </w:rPr>
              <w:lastRenderedPageBreak/>
              <w:t xml:space="preserve">государственных программ, инвестированных в развитие материально-технической базы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500 тыс. руб. и более - 5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350-499 тыс. руб. – </w:t>
            </w:r>
            <w:r w:rsidRPr="0075424C">
              <w:rPr>
                <w:sz w:val="24"/>
                <w:szCs w:val="24"/>
              </w:rPr>
              <w:lastRenderedPageBreak/>
              <w:t>4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200-349 тыс. руб. – 3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50-199 тыс. руб. – 2 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до 50 тыс. руб. – 1 балл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  <w:highlight w:val="yellow"/>
              </w:rPr>
            </w:pPr>
            <w:r w:rsidRPr="0075424C">
              <w:rPr>
                <w:sz w:val="24"/>
                <w:szCs w:val="24"/>
              </w:rPr>
              <w:t>отсутствие средств – 0 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  <w:highlight w:val="yellow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8.4.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педагогических работников в общем фонде оплаты труда работников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более 82% - 5 баллов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72-82% 4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61-71,9% - 3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41-60,9% - 2 балла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21-40,9 – 1 балл</w:t>
            </w:r>
          </w:p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21% - 0 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8.5.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фонда оплаты труда руководящих работников в общем фонде оплаты труда работников организаций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11% – 5 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11-15,9% - 4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16-21,9% - 3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22-26,9% -2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27% и более – 1 балл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color w:val="000000" w:themeColor="text1"/>
                <w:kern w:val="2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</w:tcPr>
          <w:p w:rsidR="0075424C" w:rsidRPr="0075424C" w:rsidRDefault="0075424C" w:rsidP="00D60602">
            <w:pPr>
              <w:jc w:val="center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8.6.</w:t>
            </w:r>
          </w:p>
        </w:tc>
        <w:tc>
          <w:tcPr>
            <w:tcW w:w="2549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 xml:space="preserve">Доля средств, полученных по договорам об оказании образовательных услуг, заключенным с предприятиями и организациями, в целях реализации программ СПО, профессионального </w:t>
            </w:r>
            <w:r w:rsidRPr="0075424C">
              <w:rPr>
                <w:sz w:val="24"/>
                <w:szCs w:val="24"/>
              </w:rPr>
              <w:lastRenderedPageBreak/>
              <w:t xml:space="preserve">обучения, повышения квалификации, профессиональной переподготовки работников и служащих, в общем объеме финансирования </w:t>
            </w:r>
          </w:p>
        </w:tc>
        <w:tc>
          <w:tcPr>
            <w:tcW w:w="993" w:type="dxa"/>
            <w:shd w:val="clear" w:color="auto" w:fill="FFFFFF"/>
          </w:tcPr>
          <w:p w:rsidR="0075424C" w:rsidRPr="0075424C" w:rsidRDefault="0075424C" w:rsidP="00D60602">
            <w:pPr>
              <w:ind w:right="-108"/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4" w:type="dxa"/>
            <w:shd w:val="clear" w:color="auto" w:fill="FFFFFF"/>
          </w:tcPr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2,8 и более – 5 баллов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2,2-2,7 – 4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1,7-2,1 – 3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1,1- 1,6 – 2 балла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0,6-1 – 1 балл</w:t>
            </w:r>
          </w:p>
          <w:p w:rsidR="0075424C" w:rsidRPr="0075424C" w:rsidRDefault="0075424C" w:rsidP="00D60602">
            <w:pPr>
              <w:rPr>
                <w:sz w:val="24"/>
                <w:szCs w:val="24"/>
              </w:rPr>
            </w:pPr>
            <w:r w:rsidRPr="0075424C">
              <w:rPr>
                <w:sz w:val="24"/>
                <w:szCs w:val="24"/>
              </w:rPr>
              <w:t>менее 0,6 – 0 баллов</w:t>
            </w:r>
          </w:p>
        </w:tc>
        <w:tc>
          <w:tcPr>
            <w:tcW w:w="1560" w:type="dxa"/>
            <w:shd w:val="clear" w:color="auto" w:fill="FFFFFF"/>
          </w:tcPr>
          <w:p w:rsidR="0075424C" w:rsidRPr="0075424C" w:rsidRDefault="0075424C" w:rsidP="007542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FFFFFF"/>
          </w:tcPr>
          <w:p w:rsidR="0075424C" w:rsidRPr="0075424C" w:rsidRDefault="0075424C" w:rsidP="0075424C">
            <w:pPr>
              <w:rPr>
                <w:bCs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по направлению – 30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 xml:space="preserve">Максимальное количество баллов  по блоку II. «Показатели </w:t>
            </w:r>
            <w:proofErr w:type="gramStart"/>
            <w:r w:rsidRPr="0075424C">
              <w:rPr>
                <w:color w:val="000000"/>
                <w:sz w:val="24"/>
                <w:szCs w:val="24"/>
              </w:rPr>
              <w:t>ресурсного</w:t>
            </w:r>
            <w:proofErr w:type="gramEnd"/>
            <w:r w:rsidRPr="0075424C">
              <w:rPr>
                <w:color w:val="000000"/>
                <w:sz w:val="24"/>
                <w:szCs w:val="24"/>
              </w:rPr>
              <w:t xml:space="preserve"> обеспечения» - 115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  <w:tr w:rsidR="0075424C" w:rsidRPr="0075424C" w:rsidTr="0075424C">
        <w:trPr>
          <w:trHeight w:val="20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910" w:type="dxa"/>
            <w:gridSpan w:val="7"/>
            <w:tcBorders>
              <w:top w:val="nil"/>
            </w:tcBorders>
            <w:shd w:val="clear" w:color="auto" w:fill="FFFFFF"/>
            <w:vAlign w:val="center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  <w:r w:rsidRPr="0075424C">
              <w:rPr>
                <w:color w:val="000000"/>
                <w:sz w:val="24"/>
                <w:szCs w:val="24"/>
              </w:rPr>
              <w:t>Максимальное количество баллов  по всем показателям - 3</w:t>
            </w:r>
            <w:r>
              <w:rPr>
                <w:color w:val="000000"/>
                <w:sz w:val="24"/>
                <w:szCs w:val="24"/>
              </w:rPr>
              <w:t>35</w:t>
            </w:r>
            <w:r w:rsidRPr="0075424C">
              <w:rPr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974" w:type="dxa"/>
            <w:tcBorders>
              <w:top w:val="nil"/>
            </w:tcBorders>
            <w:shd w:val="clear" w:color="auto" w:fill="FFFFFF"/>
          </w:tcPr>
          <w:p w:rsidR="0075424C" w:rsidRPr="0075424C" w:rsidRDefault="0075424C" w:rsidP="007542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C2062" w:rsidRPr="0075424C" w:rsidRDefault="004C2062" w:rsidP="0075424C">
      <w:pPr>
        <w:rPr>
          <w:sz w:val="24"/>
          <w:szCs w:val="24"/>
        </w:rPr>
      </w:pPr>
    </w:p>
    <w:p w:rsidR="004C2062" w:rsidRDefault="004C2062" w:rsidP="0075424C">
      <w:pPr>
        <w:rPr>
          <w:sz w:val="24"/>
          <w:szCs w:val="24"/>
        </w:rPr>
      </w:pPr>
    </w:p>
    <w:p w:rsidR="0075424C" w:rsidRPr="0075424C" w:rsidRDefault="0075424C" w:rsidP="0075424C">
      <w:pPr>
        <w:rPr>
          <w:sz w:val="24"/>
          <w:szCs w:val="24"/>
        </w:rPr>
      </w:pPr>
    </w:p>
    <w:p w:rsidR="004C2062" w:rsidRPr="0075424C" w:rsidRDefault="004C2062" w:rsidP="0075424C">
      <w:pPr>
        <w:rPr>
          <w:sz w:val="24"/>
          <w:szCs w:val="24"/>
        </w:rPr>
      </w:pPr>
      <w:r w:rsidRPr="0075424C">
        <w:rPr>
          <w:sz w:val="24"/>
          <w:szCs w:val="24"/>
        </w:rPr>
        <w:t>Директор_____________________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___________________________</w:t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</w:r>
      <w:r w:rsidRPr="0075424C">
        <w:rPr>
          <w:sz w:val="24"/>
          <w:szCs w:val="24"/>
        </w:rPr>
        <w:tab/>
        <w:t>_____________________</w:t>
      </w:r>
    </w:p>
    <w:p w:rsidR="002C1905" w:rsidRDefault="004C2062" w:rsidP="00C230A5">
      <w:pPr>
        <w:rPr>
          <w:szCs w:val="28"/>
        </w:rPr>
      </w:pPr>
      <w:r w:rsidRPr="0075424C">
        <w:rPr>
          <w:sz w:val="20"/>
        </w:rPr>
        <w:tab/>
      </w:r>
      <w:r w:rsidRPr="0075424C">
        <w:rPr>
          <w:sz w:val="20"/>
        </w:rPr>
        <w:tab/>
        <w:t>(наименование ПОО)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  (подпись)</w:t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</w:r>
      <w:r w:rsidRPr="0075424C">
        <w:rPr>
          <w:sz w:val="20"/>
        </w:rPr>
        <w:tab/>
        <w:t xml:space="preserve">    (ФИО)</w:t>
      </w:r>
    </w:p>
    <w:sectPr w:rsidR="002C1905" w:rsidSect="00C230A5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1135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CA" w:rsidRDefault="009321CA">
      <w:r>
        <w:separator/>
      </w:r>
    </w:p>
  </w:endnote>
  <w:endnote w:type="continuationSeparator" w:id="0">
    <w:p w:rsidR="009321CA" w:rsidRDefault="0093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02" w:rsidRDefault="00D60602" w:rsidP="00BA069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0602" w:rsidRDefault="00D60602" w:rsidP="00BA069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602" w:rsidRDefault="00D60602" w:rsidP="00BA06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CA" w:rsidRDefault="009321CA">
      <w:r>
        <w:separator/>
      </w:r>
    </w:p>
  </w:footnote>
  <w:footnote w:type="continuationSeparator" w:id="0">
    <w:p w:rsidR="009321CA" w:rsidRDefault="0093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370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A1F7B" w:rsidRPr="00EA1F7B" w:rsidRDefault="00EA1F7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1F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A1F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30A5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EA1F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A1F7B" w:rsidRDefault="00EA1F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E04"/>
    <w:multiLevelType w:val="multilevel"/>
    <w:tmpl w:val="714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601CE"/>
    <w:multiLevelType w:val="hybridMultilevel"/>
    <w:tmpl w:val="CC8483F6"/>
    <w:lvl w:ilvl="0" w:tplc="E1E80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B31940"/>
    <w:multiLevelType w:val="hybridMultilevel"/>
    <w:tmpl w:val="8B222EB6"/>
    <w:lvl w:ilvl="0" w:tplc="87543D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617173"/>
    <w:multiLevelType w:val="hybridMultilevel"/>
    <w:tmpl w:val="2F762D90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428FE"/>
    <w:multiLevelType w:val="hybridMultilevel"/>
    <w:tmpl w:val="905A33BA"/>
    <w:lvl w:ilvl="0" w:tplc="FBEE768C">
      <w:start w:val="1"/>
      <w:numFmt w:val="bullet"/>
      <w:lvlText w:val="–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6B5839"/>
    <w:multiLevelType w:val="hybridMultilevel"/>
    <w:tmpl w:val="97E8098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F4C3852"/>
    <w:multiLevelType w:val="hybridMultilevel"/>
    <w:tmpl w:val="CF5ED25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84473"/>
    <w:multiLevelType w:val="hybridMultilevel"/>
    <w:tmpl w:val="4240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E5B15"/>
    <w:multiLevelType w:val="hybridMultilevel"/>
    <w:tmpl w:val="DF4AAF26"/>
    <w:lvl w:ilvl="0" w:tplc="FBEE768C">
      <w:start w:val="1"/>
      <w:numFmt w:val="bullet"/>
      <w:lvlText w:val="–"/>
      <w:lvlJc w:val="left"/>
      <w:pPr>
        <w:tabs>
          <w:tab w:val="num" w:pos="1417"/>
        </w:tabs>
        <w:ind w:left="708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E4F1EE6"/>
    <w:multiLevelType w:val="hybridMultilevel"/>
    <w:tmpl w:val="1C4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A161E"/>
    <w:multiLevelType w:val="hybridMultilevel"/>
    <w:tmpl w:val="44F0010A"/>
    <w:lvl w:ilvl="0" w:tplc="FBEE768C">
      <w:start w:val="1"/>
      <w:numFmt w:val="bullet"/>
      <w:lvlText w:val="–"/>
      <w:lvlJc w:val="left"/>
      <w:pPr>
        <w:tabs>
          <w:tab w:val="num" w:pos="1418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9015AD"/>
    <w:multiLevelType w:val="hybridMultilevel"/>
    <w:tmpl w:val="6122C6A4"/>
    <w:lvl w:ilvl="0" w:tplc="6DBC2A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749F4C3B"/>
    <w:multiLevelType w:val="hybridMultilevel"/>
    <w:tmpl w:val="83CC9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E81C3B"/>
    <w:multiLevelType w:val="hybridMultilevel"/>
    <w:tmpl w:val="A73E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58A"/>
    <w:rsid w:val="00071C27"/>
    <w:rsid w:val="000819E5"/>
    <w:rsid w:val="00083429"/>
    <w:rsid w:val="000C5108"/>
    <w:rsid w:val="000D778C"/>
    <w:rsid w:val="000E6871"/>
    <w:rsid w:val="000E7DE3"/>
    <w:rsid w:val="00104D19"/>
    <w:rsid w:val="00115523"/>
    <w:rsid w:val="00137D4C"/>
    <w:rsid w:val="00166FD0"/>
    <w:rsid w:val="00170815"/>
    <w:rsid w:val="00174EB1"/>
    <w:rsid w:val="001B5909"/>
    <w:rsid w:val="001B7F01"/>
    <w:rsid w:val="001C0775"/>
    <w:rsid w:val="001E019C"/>
    <w:rsid w:val="00207291"/>
    <w:rsid w:val="0022752E"/>
    <w:rsid w:val="00227B8A"/>
    <w:rsid w:val="0023380F"/>
    <w:rsid w:val="00247164"/>
    <w:rsid w:val="002532EA"/>
    <w:rsid w:val="00265997"/>
    <w:rsid w:val="00287BBF"/>
    <w:rsid w:val="00290E95"/>
    <w:rsid w:val="002938C4"/>
    <w:rsid w:val="0029629A"/>
    <w:rsid w:val="002C1905"/>
    <w:rsid w:val="002D039F"/>
    <w:rsid w:val="002D7FF8"/>
    <w:rsid w:val="00323BFC"/>
    <w:rsid w:val="00350DDF"/>
    <w:rsid w:val="00372E75"/>
    <w:rsid w:val="003A1761"/>
    <w:rsid w:val="003B5C9A"/>
    <w:rsid w:val="003E349B"/>
    <w:rsid w:val="003E735A"/>
    <w:rsid w:val="0040083E"/>
    <w:rsid w:val="00412693"/>
    <w:rsid w:val="00424AC5"/>
    <w:rsid w:val="00430ACB"/>
    <w:rsid w:val="00485B90"/>
    <w:rsid w:val="004C2062"/>
    <w:rsid w:val="004C2C20"/>
    <w:rsid w:val="004C5831"/>
    <w:rsid w:val="00504E1A"/>
    <w:rsid w:val="00513BFC"/>
    <w:rsid w:val="00523184"/>
    <w:rsid w:val="0053060E"/>
    <w:rsid w:val="005479B7"/>
    <w:rsid w:val="005B1665"/>
    <w:rsid w:val="005C2DDF"/>
    <w:rsid w:val="005C6963"/>
    <w:rsid w:val="005D526A"/>
    <w:rsid w:val="005D59A7"/>
    <w:rsid w:val="005F6089"/>
    <w:rsid w:val="006016D3"/>
    <w:rsid w:val="0061533A"/>
    <w:rsid w:val="006203AC"/>
    <w:rsid w:val="00620769"/>
    <w:rsid w:val="006952DC"/>
    <w:rsid w:val="006968CF"/>
    <w:rsid w:val="006C1ACA"/>
    <w:rsid w:val="006E0901"/>
    <w:rsid w:val="00702F98"/>
    <w:rsid w:val="007107FE"/>
    <w:rsid w:val="00723129"/>
    <w:rsid w:val="0073170C"/>
    <w:rsid w:val="00752D78"/>
    <w:rsid w:val="0075424C"/>
    <w:rsid w:val="00755166"/>
    <w:rsid w:val="00776215"/>
    <w:rsid w:val="00797AE0"/>
    <w:rsid w:val="007A79AA"/>
    <w:rsid w:val="007C4749"/>
    <w:rsid w:val="007D119B"/>
    <w:rsid w:val="007D61B1"/>
    <w:rsid w:val="0083711D"/>
    <w:rsid w:val="00850BBE"/>
    <w:rsid w:val="008648E2"/>
    <w:rsid w:val="00897C50"/>
    <w:rsid w:val="008A58D3"/>
    <w:rsid w:val="008C623A"/>
    <w:rsid w:val="009103B8"/>
    <w:rsid w:val="009321CA"/>
    <w:rsid w:val="00986F9A"/>
    <w:rsid w:val="00995B7F"/>
    <w:rsid w:val="009A058A"/>
    <w:rsid w:val="009B43CF"/>
    <w:rsid w:val="009B4DE1"/>
    <w:rsid w:val="009E38EF"/>
    <w:rsid w:val="009F0F08"/>
    <w:rsid w:val="00A55A27"/>
    <w:rsid w:val="00AA28B2"/>
    <w:rsid w:val="00AA7F88"/>
    <w:rsid w:val="00AC3D74"/>
    <w:rsid w:val="00AC7778"/>
    <w:rsid w:val="00AE4BA6"/>
    <w:rsid w:val="00B013EB"/>
    <w:rsid w:val="00B12E9E"/>
    <w:rsid w:val="00B42F25"/>
    <w:rsid w:val="00B55223"/>
    <w:rsid w:val="00B70374"/>
    <w:rsid w:val="00B923DF"/>
    <w:rsid w:val="00BA0696"/>
    <w:rsid w:val="00BA279C"/>
    <w:rsid w:val="00BA66DB"/>
    <w:rsid w:val="00C230A5"/>
    <w:rsid w:val="00C4091A"/>
    <w:rsid w:val="00C47008"/>
    <w:rsid w:val="00C53611"/>
    <w:rsid w:val="00C76140"/>
    <w:rsid w:val="00CA609C"/>
    <w:rsid w:val="00CC660E"/>
    <w:rsid w:val="00CD2508"/>
    <w:rsid w:val="00CF1A96"/>
    <w:rsid w:val="00D07F0B"/>
    <w:rsid w:val="00D314B8"/>
    <w:rsid w:val="00D42DE7"/>
    <w:rsid w:val="00D60602"/>
    <w:rsid w:val="00D6203F"/>
    <w:rsid w:val="00D85B95"/>
    <w:rsid w:val="00D94312"/>
    <w:rsid w:val="00DC146F"/>
    <w:rsid w:val="00DC41CA"/>
    <w:rsid w:val="00E10814"/>
    <w:rsid w:val="00E50112"/>
    <w:rsid w:val="00E6598C"/>
    <w:rsid w:val="00E67A4F"/>
    <w:rsid w:val="00E865BF"/>
    <w:rsid w:val="00EA1F7B"/>
    <w:rsid w:val="00EC08C4"/>
    <w:rsid w:val="00ED7FB7"/>
    <w:rsid w:val="00EE5E8B"/>
    <w:rsid w:val="00F03CA6"/>
    <w:rsid w:val="00F10F83"/>
    <w:rsid w:val="00F15CAB"/>
    <w:rsid w:val="00F161E5"/>
    <w:rsid w:val="00F17584"/>
    <w:rsid w:val="00F37CE8"/>
    <w:rsid w:val="00F402F3"/>
    <w:rsid w:val="00F52763"/>
    <w:rsid w:val="00F64353"/>
    <w:rsid w:val="00F6767E"/>
    <w:rsid w:val="00F83D7A"/>
    <w:rsid w:val="00F9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58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2C190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905"/>
    <w:rPr>
      <w:b/>
      <w:bCs/>
      <w:sz w:val="36"/>
      <w:szCs w:val="36"/>
      <w:lang w:eastAsia="en-US"/>
    </w:rPr>
  </w:style>
  <w:style w:type="paragraph" w:customStyle="1" w:styleId="1">
    <w:name w:val="Название1"/>
    <w:basedOn w:val="a"/>
    <w:link w:val="a3"/>
    <w:qFormat/>
    <w:rsid w:val="009A058A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3">
    <w:name w:val="Название Знак"/>
    <w:link w:val="1"/>
    <w:rsid w:val="009A058A"/>
    <w:rPr>
      <w:b/>
      <w:b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CC660E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CC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9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BA0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1905"/>
    <w:rPr>
      <w:sz w:val="28"/>
    </w:rPr>
  </w:style>
  <w:style w:type="character" w:styleId="aa">
    <w:name w:val="page number"/>
    <w:basedOn w:val="a0"/>
    <w:rsid w:val="00BA0696"/>
  </w:style>
  <w:style w:type="character" w:styleId="ab">
    <w:name w:val="Placeholder Text"/>
    <w:basedOn w:val="a0"/>
    <w:uiPriority w:val="99"/>
    <w:semiHidden/>
    <w:rsid w:val="00723129"/>
    <w:rPr>
      <w:color w:val="808080"/>
    </w:rPr>
  </w:style>
  <w:style w:type="paragraph" w:styleId="ac">
    <w:name w:val="header"/>
    <w:basedOn w:val="a"/>
    <w:link w:val="ad"/>
    <w:uiPriority w:val="99"/>
    <w:rsid w:val="002C190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2C19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2C1905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2C1905"/>
  </w:style>
  <w:style w:type="character" w:styleId="af">
    <w:name w:val="Hyperlink"/>
    <w:rsid w:val="002C1905"/>
    <w:rPr>
      <w:color w:val="000080"/>
      <w:u w:val="single"/>
    </w:rPr>
  </w:style>
  <w:style w:type="character" w:customStyle="1" w:styleId="itemtext">
    <w:name w:val="itemtext"/>
    <w:basedOn w:val="a0"/>
    <w:rsid w:val="002C1905"/>
  </w:style>
  <w:style w:type="character" w:customStyle="1" w:styleId="layout">
    <w:name w:val="layout"/>
    <w:basedOn w:val="a0"/>
    <w:rsid w:val="002C1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58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"/>
    <w:qFormat/>
    <w:rsid w:val="002C1905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1905"/>
    <w:rPr>
      <w:b/>
      <w:bCs/>
      <w:sz w:val="36"/>
      <w:szCs w:val="36"/>
      <w:lang w:eastAsia="en-US"/>
    </w:rPr>
  </w:style>
  <w:style w:type="paragraph" w:customStyle="1" w:styleId="1">
    <w:name w:val="Название1"/>
    <w:basedOn w:val="a"/>
    <w:link w:val="a3"/>
    <w:qFormat/>
    <w:rsid w:val="009A058A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a3">
    <w:name w:val="Название Знак"/>
    <w:link w:val="1"/>
    <w:rsid w:val="009A058A"/>
    <w:rPr>
      <w:b/>
      <w:bCs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CC660E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CC66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C19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7BB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rsid w:val="00BA06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1905"/>
    <w:rPr>
      <w:sz w:val="28"/>
    </w:rPr>
  </w:style>
  <w:style w:type="character" w:styleId="aa">
    <w:name w:val="page number"/>
    <w:basedOn w:val="a0"/>
    <w:rsid w:val="00BA0696"/>
  </w:style>
  <w:style w:type="character" w:styleId="ab">
    <w:name w:val="Placeholder Text"/>
    <w:basedOn w:val="a0"/>
    <w:uiPriority w:val="99"/>
    <w:semiHidden/>
    <w:rsid w:val="00723129"/>
    <w:rPr>
      <w:color w:val="808080"/>
    </w:rPr>
  </w:style>
  <w:style w:type="paragraph" w:styleId="ac">
    <w:name w:val="header"/>
    <w:basedOn w:val="a"/>
    <w:link w:val="ad"/>
    <w:rsid w:val="002C190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2C1905"/>
    <w:rPr>
      <w:rFonts w:ascii="Calibri" w:eastAsia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uiPriority w:val="99"/>
    <w:rsid w:val="002C1905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2C1905"/>
  </w:style>
  <w:style w:type="character" w:styleId="af">
    <w:name w:val="Hyperlink"/>
    <w:rsid w:val="002C1905"/>
    <w:rPr>
      <w:color w:val="000080"/>
      <w:u w:val="single"/>
    </w:rPr>
  </w:style>
  <w:style w:type="character" w:customStyle="1" w:styleId="itemtext">
    <w:name w:val="itemtext"/>
    <w:basedOn w:val="a0"/>
    <w:rsid w:val="002C1905"/>
  </w:style>
  <w:style w:type="character" w:customStyle="1" w:styleId="layout">
    <w:name w:val="layout"/>
    <w:basedOn w:val="a0"/>
    <w:rsid w:val="002C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E944-537E-4556-814C-9FA90522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23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ЯО ЦОиККО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syasina</cp:lastModifiedBy>
  <cp:revision>66</cp:revision>
  <cp:lastPrinted>2022-12-26T07:36:00Z</cp:lastPrinted>
  <dcterms:created xsi:type="dcterms:W3CDTF">2022-09-09T09:53:00Z</dcterms:created>
  <dcterms:modified xsi:type="dcterms:W3CDTF">2023-02-02T15:36:00Z</dcterms:modified>
</cp:coreProperties>
</file>