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BF" w:rsidRPr="006D3B79" w:rsidRDefault="00BA00BF" w:rsidP="00BA00BF">
      <w:pPr>
        <w:tabs>
          <w:tab w:val="left" w:pos="1276"/>
        </w:tabs>
        <w:ind w:left="360"/>
        <w:jc w:val="center"/>
        <w:rPr>
          <w:b/>
          <w:sz w:val="28"/>
        </w:rPr>
      </w:pPr>
      <w:r w:rsidRPr="006D3B79">
        <w:rPr>
          <w:b/>
          <w:sz w:val="28"/>
        </w:rPr>
        <w:t xml:space="preserve">ПЛАН РАБОТЫ </w:t>
      </w:r>
    </w:p>
    <w:p w:rsidR="00BA00BF" w:rsidRDefault="00BA00BF" w:rsidP="00BA00BF">
      <w:pPr>
        <w:tabs>
          <w:tab w:val="left" w:pos="1276"/>
        </w:tabs>
        <w:ind w:left="360"/>
        <w:jc w:val="center"/>
        <w:rPr>
          <w:b/>
        </w:rPr>
      </w:pPr>
      <w:r w:rsidRPr="006D3B79">
        <w:rPr>
          <w:b/>
        </w:rPr>
        <w:t xml:space="preserve">ГПОУ ЯО </w:t>
      </w:r>
      <w:r>
        <w:rPr>
          <w:b/>
        </w:rPr>
        <w:t>«</w:t>
      </w:r>
      <w:r w:rsidRPr="006D3B79">
        <w:rPr>
          <w:b/>
        </w:rPr>
        <w:t>Ярославск</w:t>
      </w:r>
      <w:r>
        <w:rPr>
          <w:b/>
        </w:rPr>
        <w:t>ий</w:t>
      </w:r>
      <w:r w:rsidRPr="006D3B79">
        <w:rPr>
          <w:b/>
        </w:rPr>
        <w:t xml:space="preserve"> </w:t>
      </w:r>
      <w:r>
        <w:rPr>
          <w:b/>
        </w:rPr>
        <w:t>автомеханический колледж»</w:t>
      </w:r>
    </w:p>
    <w:p w:rsidR="00BA00BF" w:rsidRDefault="00BA00BF" w:rsidP="00BA00BF">
      <w:pPr>
        <w:tabs>
          <w:tab w:val="left" w:pos="1276"/>
        </w:tabs>
        <w:ind w:left="360"/>
        <w:jc w:val="center"/>
        <w:rPr>
          <w:b/>
        </w:rPr>
      </w:pPr>
      <w:r w:rsidRPr="006D3B79">
        <w:rPr>
          <w:b/>
        </w:rPr>
        <w:t xml:space="preserve">в статусе базовой площадки (с указанием перечня мероприятий) </w:t>
      </w:r>
    </w:p>
    <w:p w:rsidR="00BA00BF" w:rsidRDefault="00BA00BF" w:rsidP="00BA00BF">
      <w:pPr>
        <w:tabs>
          <w:tab w:val="left" w:pos="1276"/>
        </w:tabs>
        <w:ind w:left="360"/>
        <w:jc w:val="center"/>
        <w:rPr>
          <w:b/>
        </w:rPr>
      </w:pPr>
      <w:r w:rsidRPr="006D3B79">
        <w:rPr>
          <w:b/>
        </w:rPr>
        <w:t>на период 2024-2026 гг.</w:t>
      </w:r>
    </w:p>
    <w:p w:rsidR="00BA00BF" w:rsidRPr="006D3B79" w:rsidRDefault="00BA00BF" w:rsidP="00BA00BF">
      <w:pPr>
        <w:tabs>
          <w:tab w:val="left" w:pos="1276"/>
        </w:tabs>
        <w:ind w:left="360"/>
        <w:jc w:val="center"/>
        <w:rPr>
          <w:b/>
        </w:rPr>
      </w:pPr>
    </w:p>
    <w:p w:rsidR="00BA00BF" w:rsidRDefault="00BA00BF" w:rsidP="00BA00BF">
      <w:pPr>
        <w:ind w:firstLine="709"/>
        <w:jc w:val="both"/>
      </w:pPr>
      <w:r w:rsidRPr="00F172C0">
        <w:rPr>
          <w:b/>
          <w:bCs/>
        </w:rPr>
        <w:t>Цель</w:t>
      </w:r>
      <w:r>
        <w:rPr>
          <w:bCs/>
        </w:rPr>
        <w:t xml:space="preserve">: </w:t>
      </w:r>
      <w:r w:rsidRPr="00475196">
        <w:rPr>
          <w:bCs/>
        </w:rPr>
        <w:t xml:space="preserve">разработка </w:t>
      </w:r>
      <w:r w:rsidRPr="00C11A5E">
        <w:t>организационно-методическ</w:t>
      </w:r>
      <w:r>
        <w:t>ого</w:t>
      </w:r>
      <w:r w:rsidRPr="00C11A5E">
        <w:t xml:space="preserve"> инструментари</w:t>
      </w:r>
      <w:r>
        <w:t>я</w:t>
      </w:r>
      <w:r w:rsidRPr="00C11A5E">
        <w:t>, обеспечивающ</w:t>
      </w:r>
      <w:r>
        <w:t>его</w:t>
      </w:r>
      <w:r w:rsidRPr="00C11A5E">
        <w:t xml:space="preserve"> наиболее успешн</w:t>
      </w:r>
      <w:r>
        <w:t xml:space="preserve">ое развитие шахматного образования </w:t>
      </w:r>
      <w:proofErr w:type="gramStart"/>
      <w:r>
        <w:t>в</w:t>
      </w:r>
      <w:proofErr w:type="gramEnd"/>
      <w:r>
        <w:t xml:space="preserve"> </w:t>
      </w:r>
      <w:r w:rsidRPr="00475196">
        <w:t xml:space="preserve"> </w:t>
      </w:r>
      <w:proofErr w:type="gramStart"/>
      <w:r w:rsidRPr="00475196">
        <w:t>профессиональных</w:t>
      </w:r>
      <w:proofErr w:type="gramEnd"/>
      <w:r w:rsidRPr="00475196">
        <w:t xml:space="preserve"> образовательных </w:t>
      </w:r>
      <w:r>
        <w:t>организаций Ярославской области.</w:t>
      </w:r>
    </w:p>
    <w:p w:rsidR="00BA00BF" w:rsidRPr="006F2EA8" w:rsidRDefault="00BA00BF" w:rsidP="00BA00B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6F2EA8">
        <w:t>Изучение состояния нормативного и методического обеспечения шахматного образования в профессиональных образовательных организациях Ярославской области.</w:t>
      </w:r>
    </w:p>
    <w:p w:rsidR="00BA00BF" w:rsidRPr="006F2EA8" w:rsidRDefault="00BA00BF" w:rsidP="00BA00B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6F2EA8">
        <w:t xml:space="preserve">Разработка, обсуждение и апробация организационно-методического инструментария, обеспечивающего наиболее эффективную организацию процесса шахматного образования в профессиональных образовательных организациях </w:t>
      </w:r>
      <w:r w:rsidRPr="006F2EA8">
        <w:rPr>
          <w:color w:val="000000"/>
          <w:shd w:val="clear" w:color="auto" w:fill="FFFFFF"/>
        </w:rPr>
        <w:t>Ярославской области</w:t>
      </w:r>
    </w:p>
    <w:p w:rsidR="00BA00BF" w:rsidRPr="006F2EA8" w:rsidRDefault="00BA00BF" w:rsidP="00BA00BF">
      <w:pPr>
        <w:pStyle w:val="a6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6F2EA8">
        <w:rPr>
          <w:bCs/>
        </w:rPr>
        <w:t>Тиражирование наиболее успешной практики</w:t>
      </w:r>
      <w:r w:rsidRPr="006F2EA8">
        <w:t xml:space="preserve"> шахматного образования в профессиональных образовательных организациях </w:t>
      </w:r>
      <w:r w:rsidRPr="006F2EA8">
        <w:rPr>
          <w:color w:val="000000"/>
          <w:shd w:val="clear" w:color="auto" w:fill="FFFFFF"/>
        </w:rPr>
        <w:t>Ярославской области.</w:t>
      </w:r>
    </w:p>
    <w:p w:rsidR="00BA00BF" w:rsidRPr="006F2EA8" w:rsidRDefault="00BA00BF" w:rsidP="00BA00BF">
      <w:pPr>
        <w:pStyle w:val="a6"/>
        <w:numPr>
          <w:ilvl w:val="0"/>
          <w:numId w:val="1"/>
        </w:numPr>
        <w:ind w:left="0" w:firstLine="709"/>
        <w:jc w:val="both"/>
      </w:pPr>
      <w:r w:rsidRPr="006F2EA8">
        <w:t xml:space="preserve">Подготовка и издание комплекта примерных нормативных документов и методических материалов, обеспечивающих развитие шахматного образования в профессиональных образовательных организациях </w:t>
      </w:r>
      <w:r w:rsidRPr="006F2EA8">
        <w:rPr>
          <w:color w:val="000000"/>
          <w:shd w:val="clear" w:color="auto" w:fill="FFFFFF"/>
        </w:rPr>
        <w:t>Ярославской области.</w:t>
      </w:r>
    </w:p>
    <w:p w:rsidR="00BA00BF" w:rsidRPr="006F2EA8" w:rsidRDefault="00BA00BF" w:rsidP="00BA00BF">
      <w:pPr>
        <w:pStyle w:val="a6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b/>
        </w:rPr>
      </w:pPr>
      <w:r w:rsidRPr="006F2EA8">
        <w:rPr>
          <w:color w:val="000000"/>
          <w:shd w:val="clear" w:color="auto" w:fill="FFFFFF"/>
        </w:rPr>
        <w:t xml:space="preserve"> </w:t>
      </w:r>
      <w:r w:rsidRPr="006F2EA8">
        <w:t>Оказание информационной, консультативной, экспертно-аналитической поддержки ПОО ЯО по организационно-методическому сопровождению процесса профессионального воспитания</w:t>
      </w:r>
      <w:r w:rsidRPr="006F2EA8">
        <w:rPr>
          <w:sz w:val="28"/>
          <w:szCs w:val="28"/>
        </w:rPr>
        <w:t xml:space="preserve"> </w:t>
      </w:r>
    </w:p>
    <w:p w:rsidR="00BA00BF" w:rsidRPr="00AB6DBB" w:rsidRDefault="00BA00BF" w:rsidP="00BA00BF">
      <w:pPr>
        <w:tabs>
          <w:tab w:val="left" w:pos="1276"/>
        </w:tabs>
        <w:ind w:left="709"/>
        <w:jc w:val="both"/>
        <w:rPr>
          <w:rFonts w:eastAsia="Calibri"/>
          <w:b/>
        </w:rPr>
      </w:pPr>
      <w:r w:rsidRPr="00AB6DBB">
        <w:rPr>
          <w:rFonts w:eastAsia="Calibri"/>
          <w:b/>
        </w:rPr>
        <w:t>Основные направления деятельности:</w:t>
      </w:r>
    </w:p>
    <w:p w:rsidR="00BA00BF" w:rsidRPr="006D3B79" w:rsidRDefault="00BA00BF" w:rsidP="00BA00BF">
      <w:pPr>
        <w:pStyle w:val="a3"/>
        <w:jc w:val="both"/>
      </w:pPr>
      <w:r w:rsidRPr="006D3B79">
        <w:t>1. Организационная деятельность.</w:t>
      </w:r>
    </w:p>
    <w:p w:rsidR="00BA00BF" w:rsidRPr="006D3B79" w:rsidRDefault="00BA00BF" w:rsidP="00BA00BF">
      <w:pPr>
        <w:pStyle w:val="a3"/>
        <w:jc w:val="both"/>
      </w:pPr>
      <w:r w:rsidRPr="006D3B79">
        <w:t>2. Методическая деятельность.</w:t>
      </w:r>
    </w:p>
    <w:p w:rsidR="00BA00BF" w:rsidRPr="006D3B79" w:rsidRDefault="00BA00BF" w:rsidP="00BA00BF">
      <w:pPr>
        <w:pStyle w:val="a3"/>
        <w:jc w:val="both"/>
      </w:pPr>
      <w:r w:rsidRPr="006D3B79">
        <w:t>3. Информационно-консультативная, экспертно-аналитическая деятельность.</w:t>
      </w:r>
    </w:p>
    <w:p w:rsidR="00BA00BF" w:rsidRPr="006D3B79" w:rsidRDefault="00BA00BF" w:rsidP="00BA00BF">
      <w:pPr>
        <w:pStyle w:val="a3"/>
        <w:jc w:val="both"/>
      </w:pPr>
      <w:r w:rsidRPr="006D3B79">
        <w:t>4. Мониторинговая деятельность.</w:t>
      </w:r>
    </w:p>
    <w:p w:rsidR="00BA00BF" w:rsidRDefault="00BA00BF" w:rsidP="00BA00BF">
      <w:pPr>
        <w:jc w:val="center"/>
        <w:rPr>
          <w:rFonts w:eastAsia="Calibri"/>
          <w:b/>
        </w:rPr>
      </w:pPr>
      <w:r w:rsidRPr="006D3B79">
        <w:rPr>
          <w:rFonts w:eastAsia="Calibri"/>
          <w:b/>
        </w:rPr>
        <w:t>План мероприятий</w:t>
      </w:r>
    </w:p>
    <w:p w:rsidR="00BA00BF" w:rsidRDefault="00BA00BF" w:rsidP="00BA00BF">
      <w:pPr>
        <w:jc w:val="center"/>
        <w:rPr>
          <w:rFonts w:eastAsia="Calibri"/>
          <w:b/>
        </w:rPr>
      </w:pPr>
    </w:p>
    <w:tbl>
      <w:tblPr>
        <w:tblStyle w:val="a5"/>
        <w:tblW w:w="5002" w:type="pct"/>
        <w:tblLook w:val="04A0" w:firstRow="1" w:lastRow="0" w:firstColumn="1" w:lastColumn="0" w:noHBand="0" w:noVBand="1"/>
      </w:tblPr>
      <w:tblGrid>
        <w:gridCol w:w="576"/>
        <w:gridCol w:w="30"/>
        <w:gridCol w:w="3657"/>
        <w:gridCol w:w="1811"/>
        <w:gridCol w:w="2059"/>
        <w:gridCol w:w="4118"/>
        <w:gridCol w:w="2541"/>
      </w:tblGrid>
      <w:tr w:rsidR="00BA00BF" w:rsidRPr="00C02FF7" w:rsidTr="00E742F1">
        <w:tc>
          <w:tcPr>
            <w:tcW w:w="195" w:type="pct"/>
          </w:tcPr>
          <w:p w:rsidR="00BA00BF" w:rsidRPr="00C02FF7" w:rsidRDefault="00BA00BF" w:rsidP="00E742F1">
            <w:pPr>
              <w:jc w:val="both"/>
            </w:pPr>
            <w:r w:rsidRPr="00C02FF7">
              <w:t xml:space="preserve">№ </w:t>
            </w:r>
            <w:proofErr w:type="gramStart"/>
            <w:r w:rsidRPr="00C02FF7">
              <w:t>п</w:t>
            </w:r>
            <w:proofErr w:type="gramEnd"/>
            <w:r w:rsidRPr="00C02FF7">
              <w:t>/п</w:t>
            </w:r>
          </w:p>
        </w:tc>
        <w:tc>
          <w:tcPr>
            <w:tcW w:w="1246" w:type="pct"/>
            <w:gridSpan w:val="2"/>
            <w:vAlign w:val="center"/>
          </w:tcPr>
          <w:p w:rsidR="00BA00BF" w:rsidRPr="00C02FF7" w:rsidRDefault="00BA00BF" w:rsidP="00E742F1">
            <w:pPr>
              <w:jc w:val="center"/>
            </w:pPr>
            <w:r w:rsidRPr="00C02FF7">
              <w:t>Наименование мероприятий</w:t>
            </w:r>
          </w:p>
        </w:tc>
        <w:tc>
          <w:tcPr>
            <w:tcW w:w="612" w:type="pct"/>
            <w:vAlign w:val="center"/>
          </w:tcPr>
          <w:p w:rsidR="00BA00BF" w:rsidRPr="00C02FF7" w:rsidRDefault="00BA00BF" w:rsidP="00E742F1">
            <w:pPr>
              <w:jc w:val="center"/>
            </w:pPr>
            <w:r w:rsidRPr="00C02FF7">
              <w:t>Сроки, место проведения мероприятий</w:t>
            </w:r>
          </w:p>
        </w:tc>
        <w:tc>
          <w:tcPr>
            <w:tcW w:w="696" w:type="pct"/>
            <w:vAlign w:val="center"/>
          </w:tcPr>
          <w:p w:rsidR="00BA00BF" w:rsidRPr="00C02FF7" w:rsidRDefault="00BA00BF" w:rsidP="00E742F1">
            <w:pPr>
              <w:jc w:val="center"/>
            </w:pPr>
            <w:r w:rsidRPr="00C02FF7">
              <w:t>Категории участников</w:t>
            </w:r>
          </w:p>
        </w:tc>
        <w:tc>
          <w:tcPr>
            <w:tcW w:w="1392" w:type="pct"/>
            <w:vAlign w:val="center"/>
          </w:tcPr>
          <w:p w:rsidR="00BA00BF" w:rsidRPr="00C02FF7" w:rsidRDefault="00BA00BF" w:rsidP="00E742F1">
            <w:pPr>
              <w:jc w:val="center"/>
            </w:pPr>
            <w:r w:rsidRPr="00C02FF7">
              <w:t>Форма представления итоговых материалов, планируемый результат</w:t>
            </w:r>
          </w:p>
        </w:tc>
        <w:tc>
          <w:tcPr>
            <w:tcW w:w="860" w:type="pct"/>
            <w:vAlign w:val="center"/>
          </w:tcPr>
          <w:p w:rsidR="00BA00BF" w:rsidRPr="00C02FF7" w:rsidRDefault="00BA00BF" w:rsidP="00E742F1">
            <w:pPr>
              <w:jc w:val="center"/>
            </w:pPr>
            <w:r w:rsidRPr="00C02FF7">
              <w:t>ФИО ответственных (исполнителей)</w:t>
            </w:r>
          </w:p>
        </w:tc>
      </w:tr>
      <w:tr w:rsidR="00BA00BF" w:rsidRPr="00C02FF7" w:rsidTr="00E742F1">
        <w:tc>
          <w:tcPr>
            <w:tcW w:w="195" w:type="pct"/>
          </w:tcPr>
          <w:p w:rsidR="00BA00BF" w:rsidRPr="00C02FF7" w:rsidRDefault="00BA00BF" w:rsidP="00E742F1">
            <w:pPr>
              <w:jc w:val="center"/>
            </w:pPr>
            <w:r w:rsidRPr="00C02FF7">
              <w:t>1</w:t>
            </w:r>
          </w:p>
        </w:tc>
        <w:tc>
          <w:tcPr>
            <w:tcW w:w="1246" w:type="pct"/>
            <w:gridSpan w:val="2"/>
          </w:tcPr>
          <w:p w:rsidR="00BA00BF" w:rsidRPr="00C02FF7" w:rsidRDefault="00BA00BF" w:rsidP="00E742F1">
            <w:pPr>
              <w:jc w:val="center"/>
            </w:pPr>
            <w:r w:rsidRPr="00C02FF7">
              <w:t>2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jc w:val="center"/>
            </w:pPr>
            <w:r w:rsidRPr="00C02FF7">
              <w:t>3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jc w:val="center"/>
            </w:pPr>
            <w:r w:rsidRPr="00C02FF7">
              <w:t>4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jc w:val="center"/>
            </w:pPr>
            <w:r w:rsidRPr="00C02FF7">
              <w:t>5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jc w:val="center"/>
            </w:pPr>
            <w:r w:rsidRPr="00C02FF7">
              <w:t>6</w:t>
            </w:r>
          </w:p>
        </w:tc>
      </w:tr>
      <w:tr w:rsidR="00BA00BF" w:rsidRPr="00C02FF7" w:rsidTr="00E742F1">
        <w:tc>
          <w:tcPr>
            <w:tcW w:w="5000" w:type="pct"/>
            <w:gridSpan w:val="7"/>
          </w:tcPr>
          <w:p w:rsidR="00BA00BF" w:rsidRPr="00C02FF7" w:rsidRDefault="00BA00BF" w:rsidP="00E742F1">
            <w:pPr>
              <w:jc w:val="center"/>
              <w:rPr>
                <w:b/>
              </w:rPr>
            </w:pPr>
            <w:r w:rsidRPr="00C02FF7">
              <w:rPr>
                <w:b/>
              </w:rPr>
              <w:t>1. Организационная деятельность</w:t>
            </w:r>
          </w:p>
        </w:tc>
      </w:tr>
      <w:tr w:rsidR="00BA00BF" w:rsidRPr="00C02FF7" w:rsidTr="00E742F1">
        <w:tc>
          <w:tcPr>
            <w:tcW w:w="195" w:type="pct"/>
          </w:tcPr>
          <w:p w:rsidR="00BA00BF" w:rsidRPr="00C02FF7" w:rsidRDefault="00BA00BF" w:rsidP="00E742F1">
            <w:pPr>
              <w:jc w:val="both"/>
            </w:pPr>
            <w:r w:rsidRPr="00C02FF7">
              <w:t>1.1</w:t>
            </w:r>
          </w:p>
        </w:tc>
        <w:tc>
          <w:tcPr>
            <w:tcW w:w="1246" w:type="pct"/>
            <w:gridSpan w:val="2"/>
          </w:tcPr>
          <w:p w:rsidR="00BA00BF" w:rsidRPr="00C02FF7" w:rsidRDefault="00BA00BF" w:rsidP="00E742F1">
            <w:pPr>
              <w:tabs>
                <w:tab w:val="left" w:pos="1276"/>
              </w:tabs>
              <w:jc w:val="both"/>
            </w:pPr>
            <w:r w:rsidRPr="00C02FF7">
              <w:t xml:space="preserve">Изучение состояния нормативного и методического </w:t>
            </w:r>
            <w:r w:rsidRPr="00C02FF7">
              <w:lastRenderedPageBreak/>
              <w:t xml:space="preserve">обеспечения шахматного образования в профессиональных образовательных организациях Ярославской области   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jc w:val="both"/>
            </w:pPr>
            <w:r w:rsidRPr="00C02FF7">
              <w:lastRenderedPageBreak/>
              <w:t>2024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92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</w:pPr>
            <w:r w:rsidRPr="00C02FF7">
              <w:rPr>
                <w:lang w:eastAsia="en-US"/>
              </w:rPr>
              <w:t xml:space="preserve">Аналитическая справка 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C02FF7">
              <w:rPr>
                <w:lang w:eastAsia="en-US"/>
              </w:rPr>
              <w:t>Методическая служба ПОО</w:t>
            </w:r>
          </w:p>
        </w:tc>
      </w:tr>
      <w:tr w:rsidR="00BA00BF" w:rsidRPr="00C02FF7" w:rsidTr="00E742F1">
        <w:tc>
          <w:tcPr>
            <w:tcW w:w="195" w:type="pct"/>
          </w:tcPr>
          <w:p w:rsidR="00BA00BF" w:rsidRPr="00C02FF7" w:rsidRDefault="00BA00BF" w:rsidP="00E742F1">
            <w:pPr>
              <w:jc w:val="both"/>
            </w:pPr>
            <w:r w:rsidRPr="00C02FF7">
              <w:lastRenderedPageBreak/>
              <w:t>1.2</w:t>
            </w:r>
          </w:p>
        </w:tc>
        <w:tc>
          <w:tcPr>
            <w:tcW w:w="1246" w:type="pct"/>
            <w:gridSpan w:val="2"/>
          </w:tcPr>
          <w:p w:rsidR="00BA00BF" w:rsidRPr="00C02FF7" w:rsidRDefault="00BA00BF" w:rsidP="00E742F1">
            <w:pPr>
              <w:jc w:val="both"/>
            </w:pPr>
            <w:r w:rsidRPr="00C02FF7">
              <w:t>Проведение совещаний по вопросам организации работы базовой площадки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jc w:val="both"/>
            </w:pPr>
            <w:r w:rsidRPr="00C02FF7">
              <w:t xml:space="preserve">ежеквартально 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jc w:val="both"/>
            </w:pPr>
            <w:r w:rsidRPr="00C02FF7">
              <w:t xml:space="preserve">ЦРПО, ГПОУ ЯО  ЯАК 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jc w:val="both"/>
            </w:pPr>
            <w:r w:rsidRPr="00C02FF7">
              <w:t>Протоколы заседаний базовой площадки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jc w:val="both"/>
            </w:pPr>
            <w:r w:rsidRPr="00C02FF7">
              <w:t>ЦРПО,</w:t>
            </w:r>
          </w:p>
          <w:p w:rsidR="00BA00BF" w:rsidRPr="00C02FF7" w:rsidRDefault="00BA00BF" w:rsidP="00E742F1">
            <w:pPr>
              <w:jc w:val="both"/>
            </w:pPr>
            <w:r w:rsidRPr="00C02FF7">
              <w:t>руководитель базовой площадки</w:t>
            </w:r>
          </w:p>
        </w:tc>
      </w:tr>
      <w:tr w:rsidR="00BA00BF" w:rsidRPr="00C02FF7" w:rsidTr="00E742F1">
        <w:tc>
          <w:tcPr>
            <w:tcW w:w="195" w:type="pct"/>
          </w:tcPr>
          <w:p w:rsidR="00BA00BF" w:rsidRPr="00C02FF7" w:rsidRDefault="00BA00BF" w:rsidP="00E742F1">
            <w:pPr>
              <w:jc w:val="both"/>
            </w:pPr>
            <w:r w:rsidRPr="00C02FF7">
              <w:t>1.3</w:t>
            </w:r>
          </w:p>
        </w:tc>
        <w:tc>
          <w:tcPr>
            <w:tcW w:w="1246" w:type="pct"/>
            <w:gridSpan w:val="2"/>
          </w:tcPr>
          <w:p w:rsidR="00BA00BF" w:rsidRPr="00C02FF7" w:rsidRDefault="00BA00BF" w:rsidP="00E742F1">
            <w:pPr>
              <w:widowControl w:val="0"/>
              <w:shd w:val="clear" w:color="auto" w:fill="FFFFFF"/>
              <w:ind w:right="113"/>
              <w:jc w:val="both"/>
            </w:pPr>
            <w:r w:rsidRPr="00C02FF7">
              <w:t>Формирование сетевого актива базовой площадки из числа работников ПОО ЯО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jc w:val="center"/>
            </w:pPr>
            <w:r w:rsidRPr="00C02FF7">
              <w:t>2024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jc w:val="both"/>
            </w:pPr>
            <w:r w:rsidRPr="00C02FF7">
              <w:t>Руководящие и педагогические работники 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jc w:val="both"/>
            </w:pPr>
            <w:r w:rsidRPr="00C02FF7">
              <w:t>Протоколы заседаний базовой площадки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jc w:val="both"/>
            </w:pPr>
            <w:r w:rsidRPr="00C02FF7">
              <w:t>ЦРПО,</w:t>
            </w:r>
          </w:p>
          <w:p w:rsidR="00BA00BF" w:rsidRPr="00C02FF7" w:rsidRDefault="00BA00BF" w:rsidP="00E742F1">
            <w:pPr>
              <w:jc w:val="both"/>
            </w:pPr>
            <w:r w:rsidRPr="00C02FF7">
              <w:t>руководитель базовой площадки</w:t>
            </w:r>
          </w:p>
        </w:tc>
      </w:tr>
      <w:tr w:rsidR="00BA00BF" w:rsidRPr="00C02FF7" w:rsidTr="00E742F1">
        <w:tc>
          <w:tcPr>
            <w:tcW w:w="5000" w:type="pct"/>
            <w:gridSpan w:val="7"/>
          </w:tcPr>
          <w:p w:rsidR="00BA00BF" w:rsidRPr="00C02FF7" w:rsidRDefault="00BA00BF" w:rsidP="00E742F1">
            <w:pPr>
              <w:jc w:val="center"/>
              <w:rPr>
                <w:b/>
              </w:rPr>
            </w:pPr>
            <w:r w:rsidRPr="00C02FF7">
              <w:rPr>
                <w:b/>
              </w:rPr>
              <w:t>2</w:t>
            </w:r>
            <w:r w:rsidRPr="00C02FF7">
              <w:t xml:space="preserve">. </w:t>
            </w:r>
            <w:r w:rsidRPr="00C02FF7">
              <w:rPr>
                <w:b/>
              </w:rPr>
              <w:t>Методическая деятельность</w:t>
            </w:r>
          </w:p>
        </w:tc>
      </w:tr>
      <w:tr w:rsidR="00BA00BF" w:rsidRPr="00C02FF7" w:rsidTr="00E742F1">
        <w:trPr>
          <w:trHeight w:val="1464"/>
        </w:trPr>
        <w:tc>
          <w:tcPr>
            <w:tcW w:w="195" w:type="pct"/>
          </w:tcPr>
          <w:p w:rsidR="00BA00BF" w:rsidRPr="00C02FF7" w:rsidRDefault="00BA00BF" w:rsidP="00E742F1">
            <w:pPr>
              <w:jc w:val="both"/>
            </w:pPr>
            <w:r w:rsidRPr="00C02FF7">
              <w:t>2.1</w:t>
            </w:r>
          </w:p>
        </w:tc>
        <w:tc>
          <w:tcPr>
            <w:tcW w:w="1246" w:type="pct"/>
            <w:gridSpan w:val="2"/>
          </w:tcPr>
          <w:p w:rsidR="00BA00BF" w:rsidRPr="00C02FF7" w:rsidRDefault="00BA00BF" w:rsidP="00E742F1">
            <w:pPr>
              <w:ind w:right="113" w:hanging="76"/>
              <w:jc w:val="both"/>
            </w:pPr>
            <w:r w:rsidRPr="00C02FF7">
              <w:t>Выявление и презентация лучших практик организации шахматного образования в ПОО ЯО</w:t>
            </w:r>
          </w:p>
          <w:p w:rsidR="00BA00BF" w:rsidRPr="00C02FF7" w:rsidRDefault="00BA00BF" w:rsidP="00E742F1">
            <w:pPr>
              <w:ind w:right="113" w:hanging="76"/>
              <w:jc w:val="both"/>
            </w:pPr>
          </w:p>
        </w:tc>
        <w:tc>
          <w:tcPr>
            <w:tcW w:w="612" w:type="pct"/>
          </w:tcPr>
          <w:p w:rsidR="00BA00BF" w:rsidRPr="00C02FF7" w:rsidRDefault="00BA00BF" w:rsidP="00E742F1">
            <w:pPr>
              <w:ind w:right="113"/>
              <w:jc w:val="center"/>
            </w:pPr>
            <w:r w:rsidRPr="00C02FF7">
              <w:t>не менее 2 раз в год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2FF7">
              <w:t>Руководящие и педагогические работники 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C02FF7">
              <w:rPr>
                <w:color w:val="000000" w:themeColor="text1"/>
              </w:rPr>
              <w:t xml:space="preserve">Программы проведения мероприятий, информация на сайте 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2FF7">
              <w:t>Ответственные лица за направления работы  базовой площадки</w:t>
            </w:r>
          </w:p>
        </w:tc>
      </w:tr>
      <w:tr w:rsidR="00BA00BF" w:rsidRPr="00C02FF7" w:rsidTr="00E742F1">
        <w:trPr>
          <w:trHeight w:val="1464"/>
        </w:trPr>
        <w:tc>
          <w:tcPr>
            <w:tcW w:w="195" w:type="pct"/>
          </w:tcPr>
          <w:p w:rsidR="00BA00BF" w:rsidRPr="00C02FF7" w:rsidRDefault="00BA00BF" w:rsidP="00E742F1">
            <w:pPr>
              <w:jc w:val="both"/>
            </w:pPr>
            <w:r w:rsidRPr="00C02FF7">
              <w:t>2.2.</w:t>
            </w:r>
          </w:p>
        </w:tc>
        <w:tc>
          <w:tcPr>
            <w:tcW w:w="1246" w:type="pct"/>
            <w:gridSpan w:val="2"/>
          </w:tcPr>
          <w:p w:rsidR="00BA00BF" w:rsidRPr="00C02FF7" w:rsidRDefault="00BA00BF" w:rsidP="00E742F1">
            <w:pPr>
              <w:ind w:right="113" w:hanging="76"/>
              <w:jc w:val="both"/>
            </w:pPr>
            <w:r w:rsidRPr="00C02FF7">
              <w:t>Подготовка комплекта нормативных и методических документов по вопросам организации шахматного образования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ind w:right="113"/>
              <w:jc w:val="center"/>
            </w:pPr>
            <w:r w:rsidRPr="00C02FF7">
              <w:t>2026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C02FF7">
              <w:t>Руководящие и педагогические работники 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02FF7">
              <w:rPr>
                <w:color w:val="000000" w:themeColor="text1"/>
              </w:rPr>
              <w:t>Комплект нормативных и инструктивных документов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C02FF7">
              <w:t>ЦРПО,</w:t>
            </w:r>
          </w:p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C02FF7">
              <w:t xml:space="preserve">руководитель базовой площадки, </w:t>
            </w:r>
          </w:p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C02FF7">
              <w:t>сетевой актив</w:t>
            </w:r>
          </w:p>
          <w:p w:rsidR="00BA00BF" w:rsidRPr="00C02FF7" w:rsidRDefault="00BA00BF" w:rsidP="00E742F1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BA00BF" w:rsidRPr="00C02FF7" w:rsidTr="00E742F1">
        <w:trPr>
          <w:trHeight w:val="1464"/>
        </w:trPr>
        <w:tc>
          <w:tcPr>
            <w:tcW w:w="195" w:type="pct"/>
          </w:tcPr>
          <w:p w:rsidR="00BA00BF" w:rsidRPr="00C02FF7" w:rsidRDefault="00BA00BF" w:rsidP="00E742F1">
            <w:pPr>
              <w:jc w:val="both"/>
            </w:pPr>
            <w:r w:rsidRPr="00C02FF7">
              <w:t>2.2</w:t>
            </w:r>
          </w:p>
        </w:tc>
        <w:tc>
          <w:tcPr>
            <w:tcW w:w="1246" w:type="pct"/>
            <w:gridSpan w:val="2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 xml:space="preserve">Создание и пополнение банка информационно-методических материалов для ПОО ЯО по совершенствованию </w:t>
            </w:r>
            <w:r>
              <w:t>шахматного образования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ind w:right="113"/>
              <w:jc w:val="center"/>
            </w:pPr>
            <w:r w:rsidRPr="00C02FF7">
              <w:t>один раз в год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Руководящие и педагогические работники 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 xml:space="preserve">Наличие актуальных информационно-методических материалов 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Ответственные лица за направления работы  базовой площадки</w:t>
            </w:r>
          </w:p>
        </w:tc>
      </w:tr>
      <w:tr w:rsidR="00BA00BF" w:rsidRPr="00C02FF7" w:rsidTr="00E742F1">
        <w:tc>
          <w:tcPr>
            <w:tcW w:w="205" w:type="pct"/>
            <w:gridSpan w:val="2"/>
          </w:tcPr>
          <w:p w:rsidR="00BA00BF" w:rsidRPr="00C02FF7" w:rsidRDefault="00BA00BF" w:rsidP="00E742F1">
            <w:pPr>
              <w:jc w:val="both"/>
            </w:pPr>
            <w:r w:rsidRPr="00C02FF7">
              <w:t>2.3</w:t>
            </w:r>
          </w:p>
        </w:tc>
        <w:tc>
          <w:tcPr>
            <w:tcW w:w="1236" w:type="pct"/>
          </w:tcPr>
          <w:p w:rsidR="00BA00BF" w:rsidRPr="00C02FF7" w:rsidRDefault="00BA00BF" w:rsidP="00E742F1">
            <w:pPr>
              <w:widowControl w:val="0"/>
              <w:shd w:val="clear" w:color="auto" w:fill="FFFFFF"/>
              <w:ind w:right="113"/>
              <w:jc w:val="both"/>
            </w:pPr>
            <w:r w:rsidRPr="00C02FF7">
              <w:t xml:space="preserve">Разработка программы повышения квалификации для руководящих и методических работников ПОО ЯО по организации </w:t>
            </w:r>
            <w:r>
              <w:t xml:space="preserve">шахматного </w:t>
            </w:r>
            <w:r>
              <w:lastRenderedPageBreak/>
              <w:t>образования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ind w:right="113"/>
              <w:jc w:val="center"/>
            </w:pPr>
            <w:r w:rsidRPr="00C02FF7">
              <w:lastRenderedPageBreak/>
              <w:t>2025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Руководящие работники, методисты 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 xml:space="preserve">Обучены педагогические работники 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Ответственные лица за направления работы  базовой площадки</w:t>
            </w:r>
          </w:p>
        </w:tc>
      </w:tr>
      <w:tr w:rsidR="00BA00BF" w:rsidRPr="00C02FF7" w:rsidTr="00E742F1">
        <w:tc>
          <w:tcPr>
            <w:tcW w:w="5000" w:type="pct"/>
            <w:gridSpan w:val="7"/>
          </w:tcPr>
          <w:p w:rsidR="00BA00BF" w:rsidRPr="00967BC5" w:rsidRDefault="00BA00BF" w:rsidP="00E742F1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Pr="00967BC5">
              <w:rPr>
                <w:b/>
              </w:rPr>
              <w:t>Информационно-консультативная, экспертно-аналитическая деятельность</w:t>
            </w:r>
          </w:p>
        </w:tc>
      </w:tr>
      <w:tr w:rsidR="00BA00BF" w:rsidRPr="00C02FF7" w:rsidTr="00E742F1">
        <w:tc>
          <w:tcPr>
            <w:tcW w:w="205" w:type="pct"/>
            <w:gridSpan w:val="2"/>
          </w:tcPr>
          <w:p w:rsidR="00BA00BF" w:rsidRPr="00C02FF7" w:rsidRDefault="00BA00BF" w:rsidP="00E742F1">
            <w:pPr>
              <w:jc w:val="both"/>
            </w:pPr>
            <w:r w:rsidRPr="00C02FF7">
              <w:t>3.1</w:t>
            </w:r>
          </w:p>
        </w:tc>
        <w:tc>
          <w:tcPr>
            <w:tcW w:w="1236" w:type="pct"/>
          </w:tcPr>
          <w:p w:rsidR="00BA00BF" w:rsidRPr="00C02FF7" w:rsidRDefault="00BA00BF" w:rsidP="00E742F1">
            <w:pPr>
              <w:widowControl w:val="0"/>
              <w:shd w:val="clear" w:color="auto" w:fill="FFFFFF"/>
              <w:ind w:right="113"/>
              <w:jc w:val="both"/>
            </w:pPr>
            <w:r w:rsidRPr="00C02FF7">
              <w:t>Оказание индивидуальных / групповых консультаций по вопросам методического сопровождения организации профессионального воспитания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ind w:right="113"/>
              <w:jc w:val="center"/>
            </w:pPr>
            <w:r w:rsidRPr="00C02FF7">
              <w:t>по запросу</w:t>
            </w:r>
          </w:p>
          <w:p w:rsidR="00BA00BF" w:rsidRPr="00C02FF7" w:rsidRDefault="00BA00BF" w:rsidP="00E742F1">
            <w:pPr>
              <w:ind w:right="113"/>
              <w:jc w:val="center"/>
            </w:pPr>
            <w:r w:rsidRPr="00C02FF7">
              <w:t>2024-2026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jc w:val="both"/>
            </w:pPr>
            <w:r w:rsidRPr="00C02FF7">
              <w:t>Руководящие и педагогические работники 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jc w:val="both"/>
            </w:pPr>
            <w:r w:rsidRPr="00C02FF7">
              <w:t xml:space="preserve">Страница учета обращений на сайте Базовой площадки 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jc w:val="both"/>
            </w:pPr>
            <w:r w:rsidRPr="00C02FF7">
              <w:t>Ответственные лица за направления работы  базовой площадки</w:t>
            </w:r>
          </w:p>
        </w:tc>
      </w:tr>
      <w:tr w:rsidR="00BA00BF" w:rsidRPr="00C02FF7" w:rsidTr="00E742F1">
        <w:tc>
          <w:tcPr>
            <w:tcW w:w="205" w:type="pct"/>
            <w:gridSpan w:val="2"/>
          </w:tcPr>
          <w:p w:rsidR="00BA00BF" w:rsidRPr="00C02FF7" w:rsidRDefault="00BA00BF" w:rsidP="00E742F1">
            <w:pPr>
              <w:jc w:val="both"/>
            </w:pPr>
            <w:r w:rsidRPr="00C02FF7">
              <w:t>3.2</w:t>
            </w:r>
          </w:p>
        </w:tc>
        <w:tc>
          <w:tcPr>
            <w:tcW w:w="1236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Создание на сайте ГПОУ ЯО ЯАК страницы базовой площадки для размещения информации и организации обратной связи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ind w:right="113"/>
              <w:jc w:val="center"/>
            </w:pPr>
            <w:r w:rsidRPr="00C02FF7">
              <w:t>2024</w:t>
            </w:r>
          </w:p>
        </w:tc>
        <w:tc>
          <w:tcPr>
            <w:tcW w:w="696" w:type="pct"/>
          </w:tcPr>
          <w:p w:rsidR="00BA00BF" w:rsidRPr="00C02FF7" w:rsidRDefault="00BA00BF" w:rsidP="00E742F1">
            <w:pPr>
              <w:jc w:val="both"/>
            </w:pPr>
            <w:r w:rsidRPr="00C02FF7">
              <w:t>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jc w:val="both"/>
            </w:pPr>
            <w:r w:rsidRPr="00C02FF7">
              <w:t>Имеется страница с актуальной информацией о деятельности площадки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jc w:val="both"/>
            </w:pPr>
            <w:r w:rsidRPr="00C02FF7">
              <w:t xml:space="preserve">Руководитель Базовой площадки </w:t>
            </w:r>
          </w:p>
        </w:tc>
      </w:tr>
      <w:tr w:rsidR="00BA00BF" w:rsidRPr="00C02FF7" w:rsidTr="00E742F1">
        <w:tc>
          <w:tcPr>
            <w:tcW w:w="5000" w:type="pct"/>
            <w:gridSpan w:val="7"/>
          </w:tcPr>
          <w:p w:rsidR="00BA00BF" w:rsidRPr="00C02FF7" w:rsidRDefault="00BA00BF" w:rsidP="00E742F1">
            <w:pPr>
              <w:pStyle w:val="a3"/>
              <w:spacing w:after="0" w:line="240" w:lineRule="auto"/>
              <w:ind w:left="92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r w:rsidRPr="00C02FF7">
              <w:rPr>
                <w:b/>
                <w:szCs w:val="24"/>
              </w:rPr>
              <w:t>Мониторинговая деятельность</w:t>
            </w:r>
          </w:p>
        </w:tc>
      </w:tr>
      <w:tr w:rsidR="00BA00BF" w:rsidRPr="00C02FF7" w:rsidTr="00E742F1">
        <w:tc>
          <w:tcPr>
            <w:tcW w:w="205" w:type="pct"/>
            <w:gridSpan w:val="2"/>
          </w:tcPr>
          <w:p w:rsidR="00BA00BF" w:rsidRPr="00C02FF7" w:rsidRDefault="00BA00BF" w:rsidP="00E742F1">
            <w:pPr>
              <w:jc w:val="both"/>
            </w:pPr>
            <w:r w:rsidRPr="00C02FF7">
              <w:t>4.1</w:t>
            </w:r>
          </w:p>
        </w:tc>
        <w:tc>
          <w:tcPr>
            <w:tcW w:w="1236" w:type="pct"/>
          </w:tcPr>
          <w:p w:rsidR="00BA00BF" w:rsidRPr="00C02FF7" w:rsidRDefault="00BA00BF" w:rsidP="00E742F1">
            <w:pPr>
              <w:widowControl w:val="0"/>
              <w:shd w:val="clear" w:color="auto" w:fill="FFFFFF"/>
              <w:ind w:right="113"/>
              <w:jc w:val="both"/>
            </w:pPr>
            <w:r w:rsidRPr="00C02FF7">
              <w:t>Разработка показателей для м</w:t>
            </w:r>
            <w:r w:rsidRPr="00C02FF7">
              <w:rPr>
                <w:bdr w:val="none" w:sz="0" w:space="0" w:color="auto" w:frame="1"/>
              </w:rPr>
              <w:t xml:space="preserve">ониторинга </w:t>
            </w:r>
            <w:r>
              <w:t xml:space="preserve">шахматного образования </w:t>
            </w:r>
            <w:r w:rsidRPr="00C02FF7">
              <w:rPr>
                <w:bdr w:val="none" w:sz="0" w:space="0" w:color="auto" w:frame="1"/>
              </w:rPr>
              <w:t xml:space="preserve">обучающихся ПОО 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jc w:val="center"/>
            </w:pPr>
            <w:r w:rsidRPr="00C02FF7">
              <w:t>2024</w:t>
            </w:r>
          </w:p>
        </w:tc>
        <w:tc>
          <w:tcPr>
            <w:tcW w:w="696" w:type="pct"/>
          </w:tcPr>
          <w:p w:rsidR="00BA00BF" w:rsidRPr="00C02FF7" w:rsidRDefault="00BA00BF" w:rsidP="00E742F1">
            <w:r w:rsidRPr="00C02FF7">
              <w:t>ЦРПО</w:t>
            </w:r>
            <w:r>
              <w:t>, БП, работники ПОО ЯО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 xml:space="preserve">Разработаны показатели 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Ответственные лица за работу базовой площадки</w:t>
            </w:r>
          </w:p>
        </w:tc>
      </w:tr>
      <w:tr w:rsidR="00BA00BF" w:rsidRPr="00C02FF7" w:rsidTr="00E742F1">
        <w:tc>
          <w:tcPr>
            <w:tcW w:w="205" w:type="pct"/>
            <w:gridSpan w:val="2"/>
          </w:tcPr>
          <w:p w:rsidR="00BA00BF" w:rsidRPr="00C02FF7" w:rsidRDefault="00BA00BF" w:rsidP="00E742F1">
            <w:pPr>
              <w:jc w:val="both"/>
            </w:pPr>
            <w:r w:rsidRPr="00C02FF7">
              <w:t>4.2.</w:t>
            </w:r>
          </w:p>
        </w:tc>
        <w:tc>
          <w:tcPr>
            <w:tcW w:w="1236" w:type="pct"/>
          </w:tcPr>
          <w:p w:rsidR="00BA00BF" w:rsidRPr="00C02FF7" w:rsidRDefault="00BA00BF" w:rsidP="00E742F1">
            <w:pPr>
              <w:widowControl w:val="0"/>
              <w:shd w:val="clear" w:color="auto" w:fill="FFFFFF"/>
              <w:ind w:right="113"/>
              <w:jc w:val="both"/>
            </w:pPr>
            <w:r w:rsidRPr="00C02FF7">
              <w:t>Сбор и обобщение данных по результатам мониторинга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jc w:val="center"/>
            </w:pPr>
            <w:r w:rsidRPr="00C02FF7">
              <w:t>2024-2025</w:t>
            </w:r>
          </w:p>
        </w:tc>
        <w:tc>
          <w:tcPr>
            <w:tcW w:w="696" w:type="pct"/>
          </w:tcPr>
          <w:p w:rsidR="00BA00BF" w:rsidRPr="00C02FF7" w:rsidRDefault="00BA00BF" w:rsidP="00E742F1">
            <w:r>
              <w:t xml:space="preserve">ПОО ЯО 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Подготовлены аналитические материалы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C02FF7">
              <w:t>Ответственные лица за работу базовой площадки</w:t>
            </w:r>
          </w:p>
        </w:tc>
      </w:tr>
      <w:tr w:rsidR="00BA00BF" w:rsidRPr="00C02FF7" w:rsidTr="00E742F1">
        <w:tc>
          <w:tcPr>
            <w:tcW w:w="205" w:type="pct"/>
            <w:gridSpan w:val="2"/>
          </w:tcPr>
          <w:p w:rsidR="00BA00BF" w:rsidRPr="00C02FF7" w:rsidRDefault="00BA00BF" w:rsidP="00E742F1">
            <w:pPr>
              <w:jc w:val="both"/>
            </w:pPr>
            <w:r w:rsidRPr="00AF764D">
              <w:t>4.</w:t>
            </w:r>
            <w:r>
              <w:t>3</w:t>
            </w:r>
          </w:p>
        </w:tc>
        <w:tc>
          <w:tcPr>
            <w:tcW w:w="1236" w:type="pct"/>
          </w:tcPr>
          <w:p w:rsidR="00BA00BF" w:rsidRPr="00C02FF7" w:rsidRDefault="00BA00BF" w:rsidP="00E742F1">
            <w:pPr>
              <w:widowControl w:val="0"/>
              <w:shd w:val="clear" w:color="auto" w:fill="FFFFFF"/>
              <w:ind w:right="113"/>
              <w:jc w:val="both"/>
            </w:pPr>
            <w:r w:rsidRPr="00AF764D">
              <w:t xml:space="preserve">Разработка </w:t>
            </w:r>
            <w:proofErr w:type="gramStart"/>
            <w:r w:rsidRPr="00AF764D">
              <w:t>инструментария оценки индивидуальных</w:t>
            </w:r>
            <w:r>
              <w:t xml:space="preserve"> уровней подготовки шахматистов</w:t>
            </w:r>
            <w:proofErr w:type="gramEnd"/>
            <w:r>
              <w:t xml:space="preserve"> в ПОО ЯО </w:t>
            </w:r>
          </w:p>
        </w:tc>
        <w:tc>
          <w:tcPr>
            <w:tcW w:w="612" w:type="pct"/>
          </w:tcPr>
          <w:p w:rsidR="00BA00BF" w:rsidRPr="00C02FF7" w:rsidRDefault="00BA00BF" w:rsidP="00E742F1">
            <w:pPr>
              <w:jc w:val="center"/>
            </w:pPr>
            <w:r>
              <w:t>2025</w:t>
            </w:r>
          </w:p>
        </w:tc>
        <w:tc>
          <w:tcPr>
            <w:tcW w:w="696" w:type="pct"/>
          </w:tcPr>
          <w:p w:rsidR="00BA00BF" w:rsidRPr="00C02FF7" w:rsidRDefault="00BA00BF" w:rsidP="00E742F1">
            <w:r w:rsidRPr="00AF764D">
              <w:rPr>
                <w:lang w:eastAsia="en-US"/>
              </w:rPr>
              <w:t>педагоги ПОО</w:t>
            </w:r>
          </w:p>
        </w:tc>
        <w:tc>
          <w:tcPr>
            <w:tcW w:w="1392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AF764D">
              <w:rPr>
                <w:lang w:eastAsia="en-US"/>
              </w:rPr>
              <w:t xml:space="preserve">Разработан чек-лист диагностики уровня развития </w:t>
            </w:r>
            <w:r w:rsidRPr="00AF764D">
              <w:t>профессиональных компетенций</w:t>
            </w:r>
          </w:p>
        </w:tc>
        <w:tc>
          <w:tcPr>
            <w:tcW w:w="860" w:type="pct"/>
          </w:tcPr>
          <w:p w:rsidR="00BA00BF" w:rsidRPr="00C02FF7" w:rsidRDefault="00BA00BF" w:rsidP="00E742F1">
            <w:pPr>
              <w:ind w:right="113"/>
              <w:jc w:val="both"/>
            </w:pPr>
            <w:r w:rsidRPr="00DF29E8">
              <w:t>Руководитель БП, ответственные лица за работу отдельных направлений базовой площадки</w:t>
            </w:r>
          </w:p>
        </w:tc>
      </w:tr>
    </w:tbl>
    <w:p w:rsidR="00BA00BF" w:rsidRDefault="00BA00BF" w:rsidP="00BA00BF">
      <w:pPr>
        <w:jc w:val="center"/>
        <w:rPr>
          <w:rFonts w:eastAsia="Calibri"/>
          <w:b/>
        </w:rPr>
      </w:pPr>
    </w:p>
    <w:p w:rsidR="00CD7204" w:rsidRDefault="00CD7204">
      <w:bookmarkStart w:id="0" w:name="_GoBack"/>
      <w:bookmarkEnd w:id="0"/>
    </w:p>
    <w:sectPr w:rsidR="00CD7204" w:rsidSect="00C02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172"/>
    <w:multiLevelType w:val="hybridMultilevel"/>
    <w:tmpl w:val="50F090B2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92"/>
    <w:rsid w:val="00074E92"/>
    <w:rsid w:val="00BA00BF"/>
    <w:rsid w:val="00C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00B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5">
    <w:name w:val="Table Grid"/>
    <w:basedOn w:val="a1"/>
    <w:uiPriority w:val="59"/>
    <w:rsid w:val="00BA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A00BF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BA00BF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00B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5">
    <w:name w:val="Table Grid"/>
    <w:basedOn w:val="a1"/>
    <w:uiPriority w:val="59"/>
    <w:rsid w:val="00BA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A00BF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BA00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 Ivanov</dc:creator>
  <cp:keywords/>
  <dc:description/>
  <cp:lastModifiedBy>Evgenij Ivanov</cp:lastModifiedBy>
  <cp:revision>2</cp:revision>
  <dcterms:created xsi:type="dcterms:W3CDTF">2024-06-19T11:41:00Z</dcterms:created>
  <dcterms:modified xsi:type="dcterms:W3CDTF">2024-06-19T11:42:00Z</dcterms:modified>
</cp:coreProperties>
</file>