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9B8" w:rsidRPr="00AF4AC5" w:rsidRDefault="00DC6619" w:rsidP="00AF4A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AC5">
        <w:rPr>
          <w:rFonts w:ascii="Times New Roman" w:hAnsi="Times New Roman" w:cs="Times New Roman"/>
          <w:sz w:val="28"/>
          <w:szCs w:val="28"/>
        </w:rPr>
        <w:t>Департамент образования Ярославской области</w:t>
      </w:r>
    </w:p>
    <w:p w:rsidR="00DC6619" w:rsidRPr="00AF4AC5" w:rsidRDefault="00DC6619" w:rsidP="00AF4A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AC5">
        <w:rPr>
          <w:rFonts w:ascii="Times New Roman" w:hAnsi="Times New Roman" w:cs="Times New Roman"/>
          <w:sz w:val="28"/>
          <w:szCs w:val="28"/>
        </w:rPr>
        <w:t xml:space="preserve">Государственное профессиональное образовательное учреждение Ярославской области </w:t>
      </w:r>
    </w:p>
    <w:p w:rsidR="00DC6619" w:rsidRPr="00AF4AC5" w:rsidRDefault="000C6D25" w:rsidP="00AF4A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AC5">
        <w:rPr>
          <w:rFonts w:ascii="Times New Roman" w:hAnsi="Times New Roman" w:cs="Times New Roman"/>
          <w:sz w:val="28"/>
          <w:szCs w:val="28"/>
        </w:rPr>
        <w:t>Ярославский профессиональный колледж № 21</w:t>
      </w:r>
    </w:p>
    <w:p w:rsidR="00103C81" w:rsidRPr="00AF4AC5" w:rsidRDefault="00103C81" w:rsidP="00AF4A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C81" w:rsidRPr="00AF4AC5" w:rsidRDefault="00103C81" w:rsidP="00AF4A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C81" w:rsidRPr="00AF4AC5" w:rsidRDefault="00103C81" w:rsidP="00AF4A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C81" w:rsidRPr="00AF4AC5" w:rsidRDefault="00103C81" w:rsidP="00AF4A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C81" w:rsidRPr="00AF4AC5" w:rsidRDefault="00103C81" w:rsidP="00AF4A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C81" w:rsidRPr="00AF4AC5" w:rsidRDefault="00103C81" w:rsidP="00AF4A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619" w:rsidRPr="00AF4AC5" w:rsidRDefault="00E6313B" w:rsidP="00E631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C6619" w:rsidRPr="00AF4AC5">
        <w:rPr>
          <w:rFonts w:ascii="Times New Roman" w:hAnsi="Times New Roman" w:cs="Times New Roman"/>
          <w:sz w:val="28"/>
          <w:szCs w:val="28"/>
        </w:rPr>
        <w:t>Проект</w:t>
      </w:r>
    </w:p>
    <w:p w:rsidR="00DC6619" w:rsidRPr="00AF4AC5" w:rsidRDefault="000C6D25" w:rsidP="00AF4AC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F4AC5">
        <w:rPr>
          <w:rFonts w:ascii="Times New Roman" w:hAnsi="Times New Roman" w:cs="Times New Roman"/>
          <w:sz w:val="32"/>
          <w:szCs w:val="32"/>
        </w:rPr>
        <w:t>Разработка системы оценки и стимулирования результативности педагогического персонала как условие роста эффективности деятельности профессиональной образовательной организации</w:t>
      </w:r>
    </w:p>
    <w:p w:rsidR="00DC6619" w:rsidRPr="00AF4AC5" w:rsidRDefault="00DC6619" w:rsidP="00AF4AC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C6619" w:rsidRPr="00AF4AC5" w:rsidRDefault="00DC6619" w:rsidP="00AF4AC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C6619" w:rsidRPr="00AF4AC5" w:rsidRDefault="00DC6619" w:rsidP="00AF4AC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C6619" w:rsidRPr="00AF4AC5" w:rsidRDefault="00DC6619" w:rsidP="00AF4AC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C6619" w:rsidRPr="00AF4AC5" w:rsidRDefault="00DC6619" w:rsidP="00AF4AC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C6619" w:rsidRPr="00AF4AC5" w:rsidRDefault="00DC6619" w:rsidP="00AF4AC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03C81" w:rsidRPr="00AF4AC5" w:rsidRDefault="00103C81" w:rsidP="00AF4AC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C6619" w:rsidRPr="00AF4AC5" w:rsidRDefault="00DC6619" w:rsidP="00AF4AC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6313B" w:rsidRDefault="00E6313B" w:rsidP="00E6313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6313B" w:rsidRDefault="00E6313B" w:rsidP="00E6313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C6619" w:rsidRPr="00AF4AC5" w:rsidRDefault="00E6313B" w:rsidP="00E6313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543DFC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Ярославль </w:t>
      </w:r>
      <w:r w:rsidR="00DC6619" w:rsidRPr="00AF4AC5">
        <w:rPr>
          <w:rFonts w:ascii="Times New Roman" w:hAnsi="Times New Roman" w:cs="Times New Roman"/>
          <w:sz w:val="32"/>
          <w:szCs w:val="32"/>
        </w:rPr>
        <w:t>2017</w:t>
      </w:r>
    </w:p>
    <w:p w:rsidR="000C6D25" w:rsidRPr="00AF4AC5" w:rsidRDefault="000C6D25" w:rsidP="00AF4AC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F4AC5">
        <w:rPr>
          <w:rFonts w:ascii="Times New Roman" w:hAnsi="Times New Roman" w:cs="Times New Roman"/>
          <w:sz w:val="32"/>
          <w:szCs w:val="32"/>
        </w:rPr>
        <w:br w:type="page"/>
      </w:r>
    </w:p>
    <w:p w:rsidR="000C6D25" w:rsidRPr="00AF4AC5" w:rsidRDefault="00E6313B" w:rsidP="00D577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</w:t>
      </w:r>
      <w:r w:rsidR="00AF4AC5" w:rsidRPr="00AF4AC5">
        <w:rPr>
          <w:rFonts w:ascii="Times New Roman" w:hAnsi="Times New Roman" w:cs="Times New Roman"/>
          <w:b/>
          <w:sz w:val="28"/>
          <w:szCs w:val="28"/>
        </w:rPr>
        <w:t>Обоснование актуальности и инновационности проекта</w:t>
      </w:r>
    </w:p>
    <w:p w:rsidR="00AF4AC5" w:rsidRPr="00AF4AC5" w:rsidRDefault="00AF4AC5" w:rsidP="00D57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D25" w:rsidRPr="00AF4AC5" w:rsidRDefault="000C6D25" w:rsidP="00D57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AC5">
        <w:rPr>
          <w:rFonts w:ascii="Times New Roman" w:hAnsi="Times New Roman" w:cs="Times New Roman"/>
          <w:sz w:val="28"/>
          <w:szCs w:val="28"/>
        </w:rPr>
        <w:t xml:space="preserve">Повышение результативности деятельности профессиональных образовательных организаций </w:t>
      </w:r>
      <w:r w:rsidR="00047620" w:rsidRPr="00047620">
        <w:rPr>
          <w:rFonts w:ascii="Times New Roman" w:hAnsi="Times New Roman" w:cs="Times New Roman"/>
          <w:sz w:val="28"/>
          <w:szCs w:val="28"/>
        </w:rPr>
        <w:t>(</w:t>
      </w:r>
      <w:r w:rsidRPr="00AF4AC5">
        <w:rPr>
          <w:rFonts w:ascii="Times New Roman" w:hAnsi="Times New Roman" w:cs="Times New Roman"/>
          <w:sz w:val="28"/>
          <w:szCs w:val="28"/>
        </w:rPr>
        <w:t xml:space="preserve">далее – ПОО) является одним из стратегических направлений развития профессионального образования Ярославской области. Результативность деятельности ПОО связана, прежде всего, с качественным оказанием государственных услуг по предоставлению профессионального образования и эффективной реализацией образовательных программ. </w:t>
      </w:r>
    </w:p>
    <w:p w:rsidR="000C6D25" w:rsidRPr="00AF4AC5" w:rsidRDefault="000C6D25" w:rsidP="00D57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AC5">
        <w:rPr>
          <w:rFonts w:ascii="Times New Roman" w:hAnsi="Times New Roman" w:cs="Times New Roman"/>
          <w:sz w:val="28"/>
          <w:szCs w:val="28"/>
        </w:rPr>
        <w:t xml:space="preserve">Ключевым ресурсом реализации данной цели является эффективная работа всего педагогического коллектива и каждого педагогического работника. </w:t>
      </w:r>
    </w:p>
    <w:p w:rsidR="000C6D25" w:rsidRPr="00AF4AC5" w:rsidRDefault="000C6D25" w:rsidP="00D57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AC5">
        <w:rPr>
          <w:rFonts w:ascii="Times New Roman" w:hAnsi="Times New Roman" w:cs="Times New Roman"/>
          <w:sz w:val="28"/>
          <w:szCs w:val="28"/>
        </w:rPr>
        <w:t>В настоящее время выстраивается многоступенчатая система оценки эффективности деятельности системы профессионального образования. На федеральном уровне она формируется как система мониторинга качества профессионального образования со стороны федеральных органов, осуществляющих полномочия в сфере образования. На региональном уровне она возникает как целостная система оценки эффективности деятельности профессиональных образовательных организаций со стороны учредителя. На уровне профессиональных образовательных о</w:t>
      </w:r>
      <w:r w:rsidR="00E6313B">
        <w:rPr>
          <w:rFonts w:ascii="Times New Roman" w:hAnsi="Times New Roman" w:cs="Times New Roman"/>
          <w:sz w:val="28"/>
          <w:szCs w:val="28"/>
        </w:rPr>
        <w:t xml:space="preserve">рганизаций она формируется как система </w:t>
      </w:r>
      <w:r w:rsidRPr="00AF4AC5">
        <w:rPr>
          <w:rFonts w:ascii="Times New Roman" w:hAnsi="Times New Roman" w:cs="Times New Roman"/>
          <w:sz w:val="28"/>
          <w:szCs w:val="28"/>
        </w:rPr>
        <w:t>оценки эффективности деятельности педагогических работников с использованием механизма эффективного контракта.</w:t>
      </w:r>
    </w:p>
    <w:p w:rsidR="000C6D25" w:rsidRPr="00AF4AC5" w:rsidRDefault="000C6D25" w:rsidP="00D57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AC5">
        <w:rPr>
          <w:rFonts w:ascii="Times New Roman" w:hAnsi="Times New Roman" w:cs="Times New Roman"/>
          <w:sz w:val="28"/>
          <w:szCs w:val="28"/>
        </w:rPr>
        <w:t xml:space="preserve">Однако, как показывает </w:t>
      </w:r>
      <w:bookmarkStart w:id="0" w:name="_GoBack"/>
      <w:bookmarkEnd w:id="0"/>
      <w:r w:rsidRPr="00AF4AC5">
        <w:rPr>
          <w:rFonts w:ascii="Times New Roman" w:hAnsi="Times New Roman" w:cs="Times New Roman"/>
          <w:sz w:val="28"/>
          <w:szCs w:val="28"/>
        </w:rPr>
        <w:t>практика, звенья данной системы оценки не всегда согласованы и достаточно прочно подкрепляют друг друга. Причиной является не полное согласование целей звеньев данной системы – федеральных и региональных органов управления образованием, профессиональных образовательных организаций. Создание единой и непротиворечивой системы о</w:t>
      </w:r>
      <w:r w:rsidR="00E6313B">
        <w:rPr>
          <w:rFonts w:ascii="Times New Roman" w:hAnsi="Times New Roman" w:cs="Times New Roman"/>
          <w:sz w:val="28"/>
          <w:szCs w:val="28"/>
        </w:rPr>
        <w:t xml:space="preserve">ценки качества и эффективности </w:t>
      </w:r>
      <w:r w:rsidRPr="00AF4AC5">
        <w:rPr>
          <w:rFonts w:ascii="Times New Roman" w:hAnsi="Times New Roman" w:cs="Times New Roman"/>
          <w:sz w:val="28"/>
          <w:szCs w:val="28"/>
        </w:rPr>
        <w:t>является, таким образом, одной из инновационных и стратегических задач развития профессионального образования.</w:t>
      </w:r>
    </w:p>
    <w:p w:rsidR="000C6D25" w:rsidRPr="00AF4AC5" w:rsidRDefault="000C6D25" w:rsidP="00D57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AC5">
        <w:rPr>
          <w:rFonts w:ascii="Times New Roman" w:hAnsi="Times New Roman" w:cs="Times New Roman"/>
          <w:sz w:val="28"/>
          <w:szCs w:val="28"/>
        </w:rPr>
        <w:t xml:space="preserve">В Ярославской области создание </w:t>
      </w:r>
      <w:r w:rsidR="00E6313B">
        <w:rPr>
          <w:rFonts w:ascii="Times New Roman" w:hAnsi="Times New Roman" w:cs="Times New Roman"/>
          <w:sz w:val="28"/>
          <w:szCs w:val="28"/>
        </w:rPr>
        <w:t xml:space="preserve">системы оценки эффективности и </w:t>
      </w:r>
      <w:r w:rsidRPr="00AF4AC5">
        <w:rPr>
          <w:rFonts w:ascii="Times New Roman" w:hAnsi="Times New Roman" w:cs="Times New Roman"/>
          <w:sz w:val="28"/>
          <w:szCs w:val="28"/>
        </w:rPr>
        <w:t>качества профессионального обра</w:t>
      </w:r>
      <w:r w:rsidR="00E6313B">
        <w:rPr>
          <w:rFonts w:ascii="Times New Roman" w:hAnsi="Times New Roman" w:cs="Times New Roman"/>
          <w:sz w:val="28"/>
          <w:szCs w:val="28"/>
        </w:rPr>
        <w:t xml:space="preserve">зования началось в 2013 году с </w:t>
      </w:r>
      <w:r w:rsidRPr="00AF4AC5">
        <w:rPr>
          <w:rFonts w:ascii="Times New Roman" w:hAnsi="Times New Roman" w:cs="Times New Roman"/>
          <w:sz w:val="28"/>
          <w:szCs w:val="28"/>
        </w:rPr>
        <w:t>принятия  ряда нормативных правовых актов на уровне Правительства области и департамента образования. В период 2013-2015 гг. возникла система оценки эффективности деятельности профессиональных образовательных орган</w:t>
      </w:r>
      <w:r w:rsidR="00E6313B">
        <w:rPr>
          <w:rFonts w:ascii="Times New Roman" w:hAnsi="Times New Roman" w:cs="Times New Roman"/>
          <w:sz w:val="28"/>
          <w:szCs w:val="28"/>
        </w:rPr>
        <w:t xml:space="preserve">изаций </w:t>
      </w:r>
      <w:r w:rsidRPr="00AF4AC5">
        <w:rPr>
          <w:rFonts w:ascii="Times New Roman" w:hAnsi="Times New Roman" w:cs="Times New Roman"/>
          <w:sz w:val="28"/>
          <w:szCs w:val="28"/>
        </w:rPr>
        <w:t>Ярославской области.  Приказом департамента образования Ярославской области от 26.09.2013 г. № 537/01-03 «О разработке показателей эффективности» руководителям профессиональных образовательных организаций предписано «разработать показатели эффективности заместителей директоров и основных педагогических работников образовательного учреждения и оформить их в виде приложения к трудовому договору в срок до 01 ноября 2013 г.». Однако к 2016 г. 40 процентов профессиональных образовательных организаций обл</w:t>
      </w:r>
      <w:r w:rsidR="00E6313B">
        <w:rPr>
          <w:rFonts w:ascii="Times New Roman" w:hAnsi="Times New Roman" w:cs="Times New Roman"/>
          <w:sz w:val="28"/>
          <w:szCs w:val="28"/>
        </w:rPr>
        <w:t xml:space="preserve">асти </w:t>
      </w:r>
      <w:r w:rsidRPr="00AF4AC5">
        <w:rPr>
          <w:rFonts w:ascii="Times New Roman" w:hAnsi="Times New Roman" w:cs="Times New Roman"/>
          <w:sz w:val="28"/>
          <w:szCs w:val="28"/>
        </w:rPr>
        <w:t xml:space="preserve">не смогли разработать и внедрить систему оценки деятельности педагогических </w:t>
      </w:r>
      <w:r w:rsidRPr="00AF4AC5">
        <w:rPr>
          <w:rFonts w:ascii="Times New Roman" w:hAnsi="Times New Roman" w:cs="Times New Roman"/>
          <w:sz w:val="28"/>
          <w:szCs w:val="28"/>
        </w:rPr>
        <w:lastRenderedPageBreak/>
        <w:t>работников. Причины данной ситуации: незавершенность к 2016 году процесса становления системы региональных показателей деятельности профессиональных образовательных организаций Я</w:t>
      </w:r>
      <w:r w:rsidR="00E6313B">
        <w:rPr>
          <w:rFonts w:ascii="Times New Roman" w:hAnsi="Times New Roman" w:cs="Times New Roman"/>
          <w:sz w:val="28"/>
          <w:szCs w:val="28"/>
        </w:rPr>
        <w:t xml:space="preserve">рославской области, отсутствие </w:t>
      </w:r>
      <w:r w:rsidRPr="00AF4AC5">
        <w:rPr>
          <w:rFonts w:ascii="Times New Roman" w:hAnsi="Times New Roman" w:cs="Times New Roman"/>
          <w:sz w:val="28"/>
          <w:szCs w:val="28"/>
        </w:rPr>
        <w:t>методической поддержки и единого руководства процессом ра</w:t>
      </w:r>
      <w:r w:rsidR="00543DFC">
        <w:rPr>
          <w:rFonts w:ascii="Times New Roman" w:hAnsi="Times New Roman" w:cs="Times New Roman"/>
          <w:sz w:val="28"/>
          <w:szCs w:val="28"/>
        </w:rPr>
        <w:t xml:space="preserve">зработки </w:t>
      </w:r>
      <w:r w:rsidRPr="00AF4AC5">
        <w:rPr>
          <w:rFonts w:ascii="Times New Roman" w:hAnsi="Times New Roman" w:cs="Times New Roman"/>
          <w:sz w:val="28"/>
          <w:szCs w:val="28"/>
        </w:rPr>
        <w:t>в профессиональных образовательных организациях оценки деятельности педагогических работников, согласованной с региональной системой оценки.</w:t>
      </w:r>
    </w:p>
    <w:p w:rsidR="000C6D25" w:rsidRPr="00AF4AC5" w:rsidRDefault="000C6D25" w:rsidP="00D57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AC5">
        <w:rPr>
          <w:rFonts w:ascii="Times New Roman" w:hAnsi="Times New Roman" w:cs="Times New Roman"/>
          <w:sz w:val="28"/>
          <w:szCs w:val="28"/>
        </w:rPr>
        <w:t xml:space="preserve">Таким образом, анализ практики внедрения систем оценки эффективности и качества профессионального образования на уровне Ярославской области показывает рассогласованность действий на региональном и локальном уровнях и </w:t>
      </w:r>
      <w:r w:rsidR="00AF4AC5">
        <w:rPr>
          <w:rFonts w:ascii="Times New Roman" w:hAnsi="Times New Roman" w:cs="Times New Roman"/>
          <w:sz w:val="28"/>
          <w:szCs w:val="28"/>
        </w:rPr>
        <w:t>низкую включенность педагогического персонала профессиональных образовательных организаций в решение задач развития профессионального образования региона в целом.</w:t>
      </w:r>
    </w:p>
    <w:p w:rsidR="00DC6619" w:rsidRDefault="00DC6619" w:rsidP="00D577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AC5" w:rsidRPr="00AF4AC5" w:rsidRDefault="00AF4AC5" w:rsidP="00D577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619" w:rsidRPr="00AF4AC5" w:rsidRDefault="00DC6619" w:rsidP="00D57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AC5">
        <w:rPr>
          <w:rFonts w:ascii="Times New Roman" w:hAnsi="Times New Roman" w:cs="Times New Roman"/>
          <w:b/>
          <w:sz w:val="28"/>
          <w:szCs w:val="28"/>
        </w:rPr>
        <w:t>Цель:</w:t>
      </w:r>
      <w:r w:rsidRPr="00AF4AC5">
        <w:rPr>
          <w:rFonts w:ascii="Times New Roman" w:hAnsi="Times New Roman" w:cs="Times New Roman"/>
          <w:sz w:val="28"/>
          <w:szCs w:val="28"/>
        </w:rPr>
        <w:t xml:space="preserve"> </w:t>
      </w:r>
      <w:r w:rsidR="000C6D25" w:rsidRPr="00AF4AC5">
        <w:rPr>
          <w:rFonts w:ascii="Times New Roman" w:hAnsi="Times New Roman" w:cs="Times New Roman"/>
          <w:sz w:val="28"/>
          <w:szCs w:val="28"/>
        </w:rPr>
        <w:t>разработка и внедрение системы оценки и стимулирования результативности педагогического персонала как условие роста эффективности деятельности профессиональной образовательной организации</w:t>
      </w:r>
    </w:p>
    <w:p w:rsidR="00DC6619" w:rsidRDefault="00DC6619" w:rsidP="00D57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AC5" w:rsidRPr="00AF4AC5" w:rsidRDefault="00AF4AC5" w:rsidP="00D57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619" w:rsidRPr="00AF4AC5" w:rsidRDefault="00DC6619" w:rsidP="00D577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AC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C6619" w:rsidRPr="00AF4AC5" w:rsidRDefault="00DC6619" w:rsidP="00D57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AC5">
        <w:rPr>
          <w:rFonts w:ascii="Times New Roman" w:hAnsi="Times New Roman" w:cs="Times New Roman"/>
          <w:sz w:val="28"/>
          <w:szCs w:val="28"/>
        </w:rPr>
        <w:t xml:space="preserve"> - </w:t>
      </w:r>
      <w:r w:rsidR="000C6D25" w:rsidRPr="00AF4AC5">
        <w:rPr>
          <w:rFonts w:ascii="Times New Roman" w:hAnsi="Times New Roman" w:cs="Times New Roman"/>
          <w:sz w:val="28"/>
          <w:szCs w:val="28"/>
        </w:rPr>
        <w:t>разработать на примере деятельности ГПОУ ЯО ЯПК № 21 модель системы оценки и стимулирования результативности педагогического персонала</w:t>
      </w:r>
      <w:r w:rsidRPr="00AF4AC5">
        <w:rPr>
          <w:rFonts w:ascii="Times New Roman" w:hAnsi="Times New Roman" w:cs="Times New Roman"/>
          <w:sz w:val="28"/>
          <w:szCs w:val="28"/>
        </w:rPr>
        <w:t>;</w:t>
      </w:r>
    </w:p>
    <w:p w:rsidR="00365472" w:rsidRPr="00AF4AC5" w:rsidRDefault="00365472" w:rsidP="00D57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AC5">
        <w:rPr>
          <w:rFonts w:ascii="Times New Roman" w:hAnsi="Times New Roman" w:cs="Times New Roman"/>
          <w:sz w:val="28"/>
          <w:szCs w:val="28"/>
        </w:rPr>
        <w:t xml:space="preserve">- </w:t>
      </w:r>
      <w:r w:rsidR="000C6D25" w:rsidRPr="00AF4AC5">
        <w:rPr>
          <w:rFonts w:ascii="Times New Roman" w:hAnsi="Times New Roman" w:cs="Times New Roman"/>
          <w:sz w:val="28"/>
          <w:szCs w:val="28"/>
        </w:rPr>
        <w:t xml:space="preserve">провести апробацию </w:t>
      </w:r>
      <w:r w:rsidR="00564086">
        <w:rPr>
          <w:rFonts w:ascii="Times New Roman" w:hAnsi="Times New Roman" w:cs="Times New Roman"/>
          <w:sz w:val="28"/>
          <w:szCs w:val="28"/>
        </w:rPr>
        <w:t xml:space="preserve">и корректировку </w:t>
      </w:r>
      <w:r w:rsidR="000C6D25" w:rsidRPr="00AF4AC5">
        <w:rPr>
          <w:rFonts w:ascii="Times New Roman" w:hAnsi="Times New Roman" w:cs="Times New Roman"/>
          <w:sz w:val="28"/>
          <w:szCs w:val="28"/>
        </w:rPr>
        <w:t xml:space="preserve">модели </w:t>
      </w:r>
      <w:r w:rsidR="00564086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0C6D25" w:rsidRPr="00AF4AC5">
        <w:rPr>
          <w:rFonts w:ascii="Times New Roman" w:hAnsi="Times New Roman" w:cs="Times New Roman"/>
          <w:sz w:val="28"/>
          <w:szCs w:val="28"/>
        </w:rPr>
        <w:t>ряда профессиональных образовательных организаций Ярославской области с различными социально-экономическими условиями;</w:t>
      </w:r>
    </w:p>
    <w:p w:rsidR="00DC6619" w:rsidRPr="00AF4AC5" w:rsidRDefault="00DC6619" w:rsidP="00D57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AC5">
        <w:rPr>
          <w:rFonts w:ascii="Times New Roman" w:hAnsi="Times New Roman" w:cs="Times New Roman"/>
          <w:sz w:val="28"/>
          <w:szCs w:val="28"/>
        </w:rPr>
        <w:t xml:space="preserve">- </w:t>
      </w:r>
      <w:r w:rsidR="00564086">
        <w:rPr>
          <w:rFonts w:ascii="Times New Roman" w:hAnsi="Times New Roman" w:cs="Times New Roman"/>
          <w:sz w:val="28"/>
          <w:szCs w:val="28"/>
        </w:rPr>
        <w:t xml:space="preserve">разработать организационно-методические условия внедрения модели </w:t>
      </w:r>
      <w:r w:rsidR="000C6D25" w:rsidRPr="00AF4AC5">
        <w:rPr>
          <w:rFonts w:ascii="Times New Roman" w:hAnsi="Times New Roman" w:cs="Times New Roman"/>
          <w:sz w:val="28"/>
          <w:szCs w:val="28"/>
        </w:rPr>
        <w:t xml:space="preserve">в </w:t>
      </w:r>
      <w:r w:rsidR="00564086">
        <w:rPr>
          <w:rFonts w:ascii="Times New Roman" w:hAnsi="Times New Roman" w:cs="Times New Roman"/>
          <w:sz w:val="28"/>
          <w:szCs w:val="28"/>
        </w:rPr>
        <w:t>практику работы</w:t>
      </w:r>
      <w:r w:rsidR="000C6D25" w:rsidRPr="00AF4AC5">
        <w:rPr>
          <w:rFonts w:ascii="Times New Roman" w:hAnsi="Times New Roman" w:cs="Times New Roman"/>
          <w:sz w:val="28"/>
          <w:szCs w:val="28"/>
        </w:rPr>
        <w:t xml:space="preserve"> профессиональных образовательных организаций Ярославской области.</w:t>
      </w:r>
    </w:p>
    <w:p w:rsidR="00DC6619" w:rsidRPr="00AF4AC5" w:rsidRDefault="00DC6619" w:rsidP="00D57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D25" w:rsidRPr="00AF4AC5" w:rsidRDefault="000C6D25" w:rsidP="00D57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619" w:rsidRPr="00AF4AC5" w:rsidRDefault="00DC6619" w:rsidP="00D577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AC5">
        <w:rPr>
          <w:rFonts w:ascii="Times New Roman" w:hAnsi="Times New Roman" w:cs="Times New Roman"/>
          <w:b/>
          <w:sz w:val="28"/>
          <w:szCs w:val="28"/>
        </w:rPr>
        <w:t>Практическая значимость проекта:</w:t>
      </w:r>
    </w:p>
    <w:p w:rsidR="000C6D25" w:rsidRPr="00AF4AC5" w:rsidRDefault="000C6D25" w:rsidP="00D57776">
      <w:pPr>
        <w:pStyle w:val="a3"/>
        <w:numPr>
          <w:ilvl w:val="0"/>
          <w:numId w:val="5"/>
        </w:numPr>
        <w:tabs>
          <w:tab w:val="left" w:pos="1014"/>
        </w:tabs>
        <w:spacing w:after="0" w:line="240" w:lineRule="auto"/>
        <w:ind w:left="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AC5">
        <w:rPr>
          <w:rFonts w:ascii="Times New Roman" w:hAnsi="Times New Roman" w:cs="Times New Roman"/>
          <w:sz w:val="28"/>
          <w:szCs w:val="28"/>
        </w:rPr>
        <w:t xml:space="preserve"> </w:t>
      </w:r>
      <w:r w:rsidR="003E3C84" w:rsidRPr="00AF4AC5">
        <w:rPr>
          <w:rFonts w:ascii="Times New Roman" w:hAnsi="Times New Roman" w:cs="Times New Roman"/>
          <w:sz w:val="28"/>
          <w:szCs w:val="28"/>
        </w:rPr>
        <w:t>Создание практического механизма повышения эффективности деятельности каждой профессиональной образовательной организации на основе активизации и стимулирования труда педагогического персонала</w:t>
      </w:r>
    </w:p>
    <w:p w:rsidR="000C6D25" w:rsidRPr="00AF4AC5" w:rsidRDefault="000C6D25" w:rsidP="00D57776">
      <w:pPr>
        <w:pStyle w:val="a3"/>
        <w:numPr>
          <w:ilvl w:val="0"/>
          <w:numId w:val="5"/>
        </w:numPr>
        <w:tabs>
          <w:tab w:val="left" w:pos="1014"/>
        </w:tabs>
        <w:spacing w:after="0" w:line="240" w:lineRule="auto"/>
        <w:ind w:left="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оплаты труда педагогических работников </w:t>
      </w:r>
      <w:r w:rsidR="003E3C84" w:rsidRPr="00AF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счёт достижения профессиональными образовательными организациями более высокой эффективности </w:t>
      </w:r>
      <w:r w:rsidRPr="00AF4AC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повышения качества оказания государственных услуг.</w:t>
      </w:r>
    </w:p>
    <w:p w:rsidR="000C6D25" w:rsidRPr="00AF4AC5" w:rsidRDefault="000C6D25" w:rsidP="00D57776">
      <w:pPr>
        <w:pStyle w:val="a3"/>
        <w:numPr>
          <w:ilvl w:val="0"/>
          <w:numId w:val="5"/>
        </w:numPr>
        <w:tabs>
          <w:tab w:val="left" w:pos="1014"/>
        </w:tabs>
        <w:spacing w:after="0" w:line="240" w:lineRule="auto"/>
        <w:ind w:left="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E3C84" w:rsidRPr="00AF4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развитие кадрового потенциала, п</w:t>
      </w:r>
      <w:r w:rsidRPr="00AF4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престижности и привлекательности   труда педагога в профессиональной образовательной организации</w:t>
      </w:r>
      <w:r w:rsidR="003E3C84" w:rsidRPr="00AF4A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6D25" w:rsidRPr="00AF4AC5" w:rsidRDefault="000C6D25" w:rsidP="00D57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6619" w:rsidRPr="00AF4AC5" w:rsidRDefault="00DC6619" w:rsidP="00D57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619" w:rsidRPr="00AF4AC5" w:rsidRDefault="00DC6619" w:rsidP="00D577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AC5">
        <w:rPr>
          <w:rFonts w:ascii="Times New Roman" w:hAnsi="Times New Roman" w:cs="Times New Roman"/>
          <w:b/>
          <w:sz w:val="28"/>
          <w:szCs w:val="28"/>
        </w:rPr>
        <w:t>Актуальность проекта для региональной системы образования:</w:t>
      </w:r>
    </w:p>
    <w:p w:rsidR="00DC6619" w:rsidRPr="00AF4AC5" w:rsidRDefault="003E3C84" w:rsidP="00D57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</w:t>
      </w:r>
      <w:r w:rsidR="00E6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эффективности деятельности </w:t>
      </w:r>
      <w:r w:rsidRPr="00AF4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образовательных организаций Ярославской области на основе активизации и стимулирования деятельности педагогического персонала.</w:t>
      </w:r>
    </w:p>
    <w:p w:rsidR="00DC6619" w:rsidRPr="00AF4AC5" w:rsidRDefault="00DC6619" w:rsidP="00D57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619" w:rsidRPr="00AF4AC5" w:rsidRDefault="00DC6619" w:rsidP="00D577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AC5">
        <w:rPr>
          <w:rFonts w:ascii="Times New Roman" w:hAnsi="Times New Roman" w:cs="Times New Roman"/>
          <w:b/>
          <w:sz w:val="28"/>
          <w:szCs w:val="28"/>
        </w:rPr>
        <w:t>Инновационность проекта:</w:t>
      </w:r>
    </w:p>
    <w:p w:rsidR="003E3C84" w:rsidRPr="00AF4AC5" w:rsidRDefault="00DC6619" w:rsidP="00D57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AC5">
        <w:rPr>
          <w:rFonts w:ascii="Times New Roman" w:hAnsi="Times New Roman" w:cs="Times New Roman"/>
          <w:sz w:val="28"/>
          <w:szCs w:val="28"/>
        </w:rPr>
        <w:t>- созда</w:t>
      </w:r>
      <w:r w:rsidR="003E3C84" w:rsidRPr="00AF4AC5">
        <w:rPr>
          <w:rFonts w:ascii="Times New Roman" w:hAnsi="Times New Roman" w:cs="Times New Roman"/>
          <w:sz w:val="28"/>
          <w:szCs w:val="28"/>
        </w:rPr>
        <w:t>ние сопряженного и согласованного механизма оценки результативности деятельности всех звеньев региональной системы профессионального образования</w:t>
      </w:r>
    </w:p>
    <w:p w:rsidR="00DC6619" w:rsidRPr="00AF4AC5" w:rsidRDefault="003E3C84" w:rsidP="00D57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A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619" w:rsidRPr="00AF4AC5" w:rsidRDefault="00DC6619" w:rsidP="00D577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AC5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3E3C84" w:rsidRPr="00AF4AC5" w:rsidRDefault="003E3C84" w:rsidP="00D57776">
      <w:pPr>
        <w:tabs>
          <w:tab w:val="left" w:pos="851"/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476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AF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оздана модель </w:t>
      </w:r>
      <w:r w:rsidRPr="00AF4AC5">
        <w:rPr>
          <w:rFonts w:ascii="Times New Roman" w:hAnsi="Times New Roman" w:cs="Times New Roman"/>
          <w:sz w:val="28"/>
          <w:szCs w:val="28"/>
        </w:rPr>
        <w:t>системы оценки и стимулирования результативности педагогического персонала как условие роста эффективности деятельности профессиональной образовательной организации</w:t>
      </w:r>
      <w:r w:rsidRPr="00AF4A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3C84" w:rsidRPr="00AF4AC5" w:rsidRDefault="00E6313B" w:rsidP="00D57776">
      <w:pPr>
        <w:tabs>
          <w:tab w:val="left" w:pos="851"/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</w:t>
      </w:r>
      <w:r w:rsidR="00543DFC" w:rsidRPr="00543D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азработан инструментарий </w:t>
      </w:r>
      <w:r w:rsidR="003E3C84" w:rsidRPr="00AF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эффективности и качества профессиональной деятельности педагогического персонала: </w:t>
      </w:r>
    </w:p>
    <w:p w:rsidR="003E3C84" w:rsidRPr="00AF4AC5" w:rsidRDefault="003E3C84" w:rsidP="00D57776">
      <w:pPr>
        <w:tabs>
          <w:tab w:val="left" w:pos="851"/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AC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разработаны показатели эффективности деятельности педагогического персонала, согласованные с показателями эффективности деятельности профессиональной образовательной организации;</w:t>
      </w:r>
    </w:p>
    <w:p w:rsidR="003E3C84" w:rsidRPr="00AF4AC5" w:rsidRDefault="00E6313B" w:rsidP="00D57776">
      <w:pPr>
        <w:tabs>
          <w:tab w:val="left" w:pos="851"/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созданы </w:t>
      </w:r>
      <w:r w:rsidR="003E3C84" w:rsidRPr="00AF4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стимулированию деятельности педагогических работников на основе показат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елей эффективности и внедрения </w:t>
      </w:r>
      <w:r w:rsidR="003E3C84" w:rsidRPr="00AF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эффективного контракта;  </w:t>
      </w:r>
    </w:p>
    <w:p w:rsidR="003E3C84" w:rsidRPr="00AF4AC5" w:rsidRDefault="00E6313B" w:rsidP="00D57776">
      <w:pPr>
        <w:tabs>
          <w:tab w:val="left" w:pos="851"/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разработан </w:t>
      </w:r>
      <w:r w:rsidR="003E3C84" w:rsidRPr="00AF4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нормативных локальных актов (положений, инструкций и т.д.), регулирующих деятельность педагогических работников.</w:t>
      </w:r>
    </w:p>
    <w:p w:rsidR="00BF67C6" w:rsidRPr="00AF4AC5" w:rsidRDefault="00BF67C6" w:rsidP="00D577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619" w:rsidRPr="00AF4AC5" w:rsidRDefault="00DC6619" w:rsidP="00D577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AC5">
        <w:rPr>
          <w:rFonts w:ascii="Times New Roman" w:hAnsi="Times New Roman" w:cs="Times New Roman"/>
          <w:b/>
          <w:sz w:val="28"/>
          <w:szCs w:val="28"/>
        </w:rPr>
        <w:t>Перспективы развития проекта:</w:t>
      </w:r>
    </w:p>
    <w:p w:rsidR="00BF67C6" w:rsidRPr="00AF4AC5" w:rsidRDefault="00E6313B" w:rsidP="00D57776">
      <w:pPr>
        <w:pStyle w:val="a3"/>
        <w:numPr>
          <w:ilvl w:val="0"/>
          <w:numId w:val="6"/>
        </w:numPr>
        <w:tabs>
          <w:tab w:val="left" w:pos="993"/>
        </w:tabs>
        <w:spacing w:after="16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Апробация </w:t>
      </w:r>
      <w:r w:rsidR="00BF67C6" w:rsidRPr="00AF4AC5">
        <w:rPr>
          <w:rFonts w:ascii="Times New Roman" w:hAnsi="Times New Roman" w:cs="Times New Roman"/>
          <w:color w:val="000000"/>
          <w:sz w:val="28"/>
          <w:szCs w:val="28"/>
        </w:rPr>
        <w:t xml:space="preserve">модели </w:t>
      </w:r>
      <w:r w:rsidR="00BF67C6" w:rsidRPr="00AF4AC5">
        <w:rPr>
          <w:rFonts w:ascii="Times New Roman" w:hAnsi="Times New Roman" w:cs="Times New Roman"/>
          <w:sz w:val="28"/>
          <w:szCs w:val="28"/>
        </w:rPr>
        <w:t>системы оценки и стимулирования результативности педагогического персонала</w:t>
      </w:r>
      <w:r w:rsidR="00BF67C6" w:rsidRPr="00AF4AC5">
        <w:rPr>
          <w:rFonts w:ascii="Times New Roman" w:hAnsi="Times New Roman" w:cs="Times New Roman"/>
          <w:color w:val="000000"/>
          <w:sz w:val="28"/>
          <w:szCs w:val="28"/>
        </w:rPr>
        <w:t xml:space="preserve"> в практике деятельности других профессиональных образовательных организаций, не участвовавших в разработке модели на этапе её создания.</w:t>
      </w:r>
    </w:p>
    <w:p w:rsidR="00BF67C6" w:rsidRPr="00AF4AC5" w:rsidRDefault="00BF67C6" w:rsidP="00D57776">
      <w:pPr>
        <w:pStyle w:val="a3"/>
        <w:numPr>
          <w:ilvl w:val="0"/>
          <w:numId w:val="6"/>
        </w:numPr>
        <w:tabs>
          <w:tab w:val="left" w:pos="993"/>
        </w:tabs>
        <w:spacing w:after="16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AC5">
        <w:rPr>
          <w:rFonts w:ascii="Times New Roman" w:hAnsi="Times New Roman" w:cs="Times New Roman"/>
          <w:color w:val="000000"/>
          <w:sz w:val="28"/>
          <w:szCs w:val="28"/>
        </w:rPr>
        <w:t>Разработка и издание методиче</w:t>
      </w:r>
      <w:r w:rsidR="00E6313B">
        <w:rPr>
          <w:rFonts w:ascii="Times New Roman" w:hAnsi="Times New Roman" w:cs="Times New Roman"/>
          <w:color w:val="000000"/>
          <w:sz w:val="28"/>
          <w:szCs w:val="28"/>
        </w:rPr>
        <w:t xml:space="preserve">ских рекомендаций по внедрению </w:t>
      </w:r>
      <w:r w:rsidRPr="00AF4AC5">
        <w:rPr>
          <w:rFonts w:ascii="Times New Roman" w:hAnsi="Times New Roman" w:cs="Times New Roman"/>
          <w:sz w:val="28"/>
          <w:szCs w:val="28"/>
        </w:rPr>
        <w:t>системы оценки и стимулирования результативности педагогического персонала</w:t>
      </w:r>
      <w:r w:rsidRPr="00AF4AC5">
        <w:rPr>
          <w:rFonts w:ascii="Times New Roman" w:hAnsi="Times New Roman" w:cs="Times New Roman"/>
          <w:color w:val="000000"/>
          <w:sz w:val="28"/>
          <w:szCs w:val="28"/>
        </w:rPr>
        <w:t xml:space="preserve"> в профессиональных образовательных организациях, функционирующих в различных социально-экономических условиях.</w:t>
      </w:r>
    </w:p>
    <w:p w:rsidR="00BF67C6" w:rsidRPr="00AF4AC5" w:rsidRDefault="00BF67C6" w:rsidP="00D57776">
      <w:pPr>
        <w:pStyle w:val="a3"/>
        <w:numPr>
          <w:ilvl w:val="0"/>
          <w:numId w:val="6"/>
        </w:numPr>
        <w:tabs>
          <w:tab w:val="left" w:pos="993"/>
        </w:tabs>
        <w:spacing w:after="16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AC5">
        <w:rPr>
          <w:rFonts w:ascii="Times New Roman" w:hAnsi="Times New Roman" w:cs="Times New Roman"/>
          <w:color w:val="000000"/>
          <w:sz w:val="28"/>
          <w:szCs w:val="28"/>
        </w:rPr>
        <w:t>Разработка и реализация совместно с ГАУ ДПО ЯО Институтом развития образования программ повышения квалификации руководящих и педагогических работников, основанных на результатах работы региональной инновационной площадки.</w:t>
      </w:r>
    </w:p>
    <w:p w:rsidR="00BF67C6" w:rsidRPr="00AF4AC5" w:rsidRDefault="00BF67C6" w:rsidP="00D57776">
      <w:pPr>
        <w:pStyle w:val="a3"/>
        <w:tabs>
          <w:tab w:val="left" w:pos="993"/>
        </w:tabs>
        <w:spacing w:after="16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6619" w:rsidRPr="00AF4AC5" w:rsidRDefault="00DC6619" w:rsidP="00D577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AC5">
        <w:rPr>
          <w:rFonts w:ascii="Times New Roman" w:hAnsi="Times New Roman" w:cs="Times New Roman"/>
          <w:b/>
          <w:sz w:val="28"/>
          <w:szCs w:val="28"/>
        </w:rPr>
        <w:t>Основные подходы к оценке эффективности реализации проекта:</w:t>
      </w:r>
    </w:p>
    <w:p w:rsidR="00BF67C6" w:rsidRPr="00AF4AC5" w:rsidRDefault="00BF67C6" w:rsidP="00D57776">
      <w:pPr>
        <w:pStyle w:val="a3"/>
        <w:numPr>
          <w:ilvl w:val="0"/>
          <w:numId w:val="7"/>
        </w:numPr>
        <w:tabs>
          <w:tab w:val="left" w:pos="1021"/>
        </w:tabs>
        <w:spacing w:after="160" w:line="240" w:lineRule="auto"/>
        <w:ind w:left="0" w:firstLine="738"/>
        <w:jc w:val="both"/>
        <w:rPr>
          <w:rFonts w:ascii="Times New Roman" w:hAnsi="Times New Roman" w:cs="Times New Roman"/>
          <w:sz w:val="28"/>
          <w:szCs w:val="28"/>
        </w:rPr>
      </w:pPr>
      <w:r w:rsidRPr="00AF4AC5">
        <w:rPr>
          <w:rFonts w:ascii="Times New Roman" w:hAnsi="Times New Roman" w:cs="Times New Roman"/>
          <w:sz w:val="28"/>
          <w:szCs w:val="28"/>
        </w:rPr>
        <w:lastRenderedPageBreak/>
        <w:t>Повышение эффективности деятельности профессиональных образовательных организаций, участвующих в проекте.</w:t>
      </w:r>
    </w:p>
    <w:p w:rsidR="00BF67C6" w:rsidRPr="00AF4AC5" w:rsidRDefault="00BF67C6" w:rsidP="00D57776">
      <w:pPr>
        <w:pStyle w:val="a3"/>
        <w:numPr>
          <w:ilvl w:val="0"/>
          <w:numId w:val="7"/>
        </w:numPr>
        <w:tabs>
          <w:tab w:val="left" w:pos="1021"/>
        </w:tabs>
        <w:spacing w:after="160" w:line="240" w:lineRule="auto"/>
        <w:ind w:left="0" w:firstLine="738"/>
        <w:jc w:val="both"/>
        <w:rPr>
          <w:rFonts w:ascii="Times New Roman" w:hAnsi="Times New Roman" w:cs="Times New Roman"/>
          <w:sz w:val="28"/>
          <w:szCs w:val="28"/>
        </w:rPr>
      </w:pPr>
      <w:r w:rsidRPr="00AF4AC5">
        <w:rPr>
          <w:rFonts w:ascii="Times New Roman" w:hAnsi="Times New Roman" w:cs="Times New Roman"/>
          <w:sz w:val="28"/>
          <w:szCs w:val="28"/>
        </w:rPr>
        <w:t xml:space="preserve">Положительная оценка департамента образования Ярославской области на разработанную </w:t>
      </w:r>
      <w:r w:rsidRPr="00AF4AC5">
        <w:rPr>
          <w:rFonts w:ascii="Times New Roman" w:hAnsi="Times New Roman" w:cs="Times New Roman"/>
          <w:color w:val="000000"/>
          <w:sz w:val="28"/>
          <w:szCs w:val="28"/>
        </w:rPr>
        <w:t xml:space="preserve">модели </w:t>
      </w:r>
      <w:r w:rsidRPr="00AF4AC5">
        <w:rPr>
          <w:rFonts w:ascii="Times New Roman" w:hAnsi="Times New Roman" w:cs="Times New Roman"/>
          <w:sz w:val="28"/>
          <w:szCs w:val="28"/>
        </w:rPr>
        <w:t>системы оценки и стимулирования результативности педагогического персонала</w:t>
      </w:r>
    </w:p>
    <w:p w:rsidR="00BF67C6" w:rsidRPr="00AF4AC5" w:rsidRDefault="00BF67C6" w:rsidP="00D57776">
      <w:pPr>
        <w:pStyle w:val="a3"/>
        <w:numPr>
          <w:ilvl w:val="0"/>
          <w:numId w:val="7"/>
        </w:numPr>
        <w:tabs>
          <w:tab w:val="left" w:pos="1021"/>
        </w:tabs>
        <w:spacing w:after="160" w:line="240" w:lineRule="auto"/>
        <w:ind w:left="0" w:firstLine="738"/>
        <w:jc w:val="both"/>
        <w:rPr>
          <w:rFonts w:ascii="Times New Roman" w:hAnsi="Times New Roman" w:cs="Times New Roman"/>
          <w:sz w:val="28"/>
          <w:szCs w:val="28"/>
        </w:rPr>
      </w:pPr>
      <w:r w:rsidRPr="00AF4AC5">
        <w:rPr>
          <w:rFonts w:ascii="Times New Roman" w:hAnsi="Times New Roman" w:cs="Times New Roman"/>
          <w:sz w:val="28"/>
          <w:szCs w:val="28"/>
        </w:rPr>
        <w:t>Принятие разработанной модели большинством профессиональных образовательных организаций Ярославской области в течение последующих трёх лет после завершения проекта.</w:t>
      </w:r>
    </w:p>
    <w:p w:rsidR="00BF67C6" w:rsidRPr="00AF4AC5" w:rsidRDefault="00BF67C6" w:rsidP="00D57776">
      <w:pPr>
        <w:pStyle w:val="a3"/>
        <w:numPr>
          <w:ilvl w:val="0"/>
          <w:numId w:val="7"/>
        </w:numPr>
        <w:tabs>
          <w:tab w:val="left" w:pos="1021"/>
        </w:tabs>
        <w:spacing w:after="160" w:line="240" w:lineRule="auto"/>
        <w:ind w:left="0" w:firstLine="738"/>
        <w:jc w:val="both"/>
        <w:rPr>
          <w:rFonts w:ascii="Times New Roman" w:hAnsi="Times New Roman" w:cs="Times New Roman"/>
          <w:sz w:val="28"/>
          <w:szCs w:val="28"/>
        </w:rPr>
      </w:pPr>
      <w:r w:rsidRPr="00AF4AC5">
        <w:rPr>
          <w:rFonts w:ascii="Times New Roman" w:hAnsi="Times New Roman" w:cs="Times New Roman"/>
          <w:sz w:val="28"/>
          <w:szCs w:val="28"/>
        </w:rPr>
        <w:t>Принятие разработанной модели педагогическими коллективами профессиональных образовательных организаций, участвующих в проекте.</w:t>
      </w:r>
    </w:p>
    <w:p w:rsidR="00564086" w:rsidRPr="004C622A" w:rsidRDefault="00BF67C6" w:rsidP="00D57776">
      <w:pPr>
        <w:pStyle w:val="a3"/>
        <w:numPr>
          <w:ilvl w:val="0"/>
          <w:numId w:val="7"/>
        </w:numPr>
        <w:tabs>
          <w:tab w:val="left" w:pos="1021"/>
        </w:tabs>
        <w:spacing w:after="160" w:line="240" w:lineRule="auto"/>
        <w:ind w:left="0" w:firstLine="738"/>
        <w:jc w:val="both"/>
        <w:rPr>
          <w:rFonts w:ascii="Times New Roman" w:hAnsi="Times New Roman" w:cs="Times New Roman"/>
          <w:sz w:val="28"/>
          <w:szCs w:val="28"/>
        </w:rPr>
      </w:pPr>
      <w:r w:rsidRPr="00AF4AC5">
        <w:rPr>
          <w:rFonts w:ascii="Times New Roman" w:hAnsi="Times New Roman" w:cs="Times New Roman"/>
          <w:sz w:val="28"/>
          <w:szCs w:val="28"/>
        </w:rPr>
        <w:t>Получение экспертных заключений на научно-методические продукты, разработанные на разных этапах реализации проекта.</w:t>
      </w:r>
    </w:p>
    <w:p w:rsidR="00047620" w:rsidRPr="00543DFC" w:rsidRDefault="00047620" w:rsidP="00D5777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619" w:rsidRPr="00AF4AC5" w:rsidRDefault="00DC6619" w:rsidP="00D5777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AC5">
        <w:rPr>
          <w:rFonts w:ascii="Times New Roman" w:hAnsi="Times New Roman" w:cs="Times New Roman"/>
          <w:b/>
          <w:sz w:val="28"/>
          <w:szCs w:val="28"/>
        </w:rPr>
        <w:t>Организации – соисполнители:</w:t>
      </w:r>
    </w:p>
    <w:p w:rsidR="00DC6619" w:rsidRPr="00AF4AC5" w:rsidRDefault="00BF67C6" w:rsidP="00D57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AC5">
        <w:rPr>
          <w:rFonts w:ascii="Times New Roman" w:hAnsi="Times New Roman" w:cs="Times New Roman"/>
          <w:sz w:val="28"/>
          <w:szCs w:val="28"/>
        </w:rPr>
        <w:t>будут определены по согласованию с департаментом образования Ярославской области и ГАУ ДПО ЯО ИРО на втором этапе реализации проекта</w:t>
      </w:r>
    </w:p>
    <w:p w:rsidR="00C01444" w:rsidRDefault="00C01444" w:rsidP="00D57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086" w:rsidRPr="00AF4AC5" w:rsidRDefault="00564086" w:rsidP="00D57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619" w:rsidRPr="00AF4AC5" w:rsidRDefault="00DC6619" w:rsidP="00D5777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AC5">
        <w:rPr>
          <w:rFonts w:ascii="Times New Roman" w:hAnsi="Times New Roman" w:cs="Times New Roman"/>
          <w:b/>
          <w:sz w:val="28"/>
          <w:szCs w:val="28"/>
        </w:rPr>
        <w:t>Сроки реализации проекта: 2017-2019 гг.</w:t>
      </w:r>
    </w:p>
    <w:p w:rsidR="00BF67C6" w:rsidRPr="00AF4AC5" w:rsidRDefault="00BF67C6" w:rsidP="00D57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C81" w:rsidRDefault="00BF67C6" w:rsidP="00D57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п</w:t>
      </w:r>
      <w:r w:rsidR="00103C81" w:rsidRPr="00AF4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лан реализации </w:t>
      </w:r>
      <w:r w:rsidRPr="00AF4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</w:t>
      </w:r>
    </w:p>
    <w:p w:rsidR="004C622A" w:rsidRPr="00AF4AC5" w:rsidRDefault="004C622A" w:rsidP="00D57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2551"/>
        <w:gridCol w:w="1134"/>
        <w:gridCol w:w="2947"/>
      </w:tblGrid>
      <w:tr w:rsidR="004C622A" w:rsidTr="001F25D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Наименование задачи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Ожидаемый конечный результат реализации проекта</w:t>
            </w:r>
          </w:p>
        </w:tc>
      </w:tr>
      <w:tr w:rsidR="004C622A" w:rsidTr="001F25DD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C622A">
              <w:rPr>
                <w:rFonts w:ascii="Times New Roman" w:hAnsi="Times New Roman"/>
                <w:b/>
                <w:sz w:val="28"/>
                <w:szCs w:val="28"/>
              </w:rPr>
              <w:t>ЭТАП 1. Организац</w:t>
            </w:r>
            <w:r w:rsidR="00E6313B">
              <w:rPr>
                <w:rFonts w:ascii="Times New Roman" w:hAnsi="Times New Roman"/>
                <w:b/>
                <w:sz w:val="28"/>
                <w:szCs w:val="28"/>
              </w:rPr>
              <w:t xml:space="preserve">ионный </w:t>
            </w:r>
          </w:p>
        </w:tc>
      </w:tr>
      <w:tr w:rsidR="004C622A" w:rsidTr="001F25D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Подготовка нормативно-правовых актов и иных документов для работы РИП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-подготовка необходимых документов для установления колледжу статуса региональной инновационной площадки (РИП);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 xml:space="preserve">- утверждение локальных актов, регламентирующих порядок организации деятельности колледжа в режиме </w:t>
            </w:r>
            <w:r w:rsidRPr="004C622A">
              <w:rPr>
                <w:rFonts w:ascii="Times New Roman" w:hAnsi="Times New Roman"/>
                <w:sz w:val="28"/>
                <w:szCs w:val="28"/>
              </w:rPr>
              <w:lastRenderedPageBreak/>
              <w:t>РИП;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313B" w:rsidRDefault="00E6313B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- корректировка и утверждение сметы расходов на реализацию проекта.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lastRenderedPageBreak/>
              <w:t>январь-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2017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март-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2017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lastRenderedPageBreak/>
              <w:t>Подготовлены необходимые документы для установления колледжу статуса РИП: заявление колледжа на участие в конкурсном отборе; инновационная программа, “дорожная карта” инновационного проекта;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 xml:space="preserve">утверждены локальные акты, регламентирующих порядок организации </w:t>
            </w:r>
            <w:r w:rsidRPr="004C622A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 колледжа в режиме РИП: Положение о порядке организации деятельности колледжа в режиме РИП, приказы по колледжу о создании творческой группы, Положение о творческой группе, участвующей в разработке и реализации инновационного проекта;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скорректирована и утверждена смета расходов на реализацию проекта.</w:t>
            </w:r>
          </w:p>
        </w:tc>
      </w:tr>
      <w:tr w:rsidR="004C622A" w:rsidTr="001F25D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Изучение лучших практик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- изучение опыта других образовательных организаций Ярославской области и соседних регионов по направленности проекта;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- проведение консультаций с ГАУ ДПО ЯО “Институтом развития образования” по реализации проекта.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апрель-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2017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2017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2017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Изучен опыт образовательных организаций Ярославской области и соседних регионов;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проведены консультации с ГАУ ДПО ЯО “Институтом развития образования” по реализации проекта.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22A" w:rsidTr="001F25D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Повышение квалификации преподавателей и мастеров производственн</w:t>
            </w:r>
            <w:r w:rsidRPr="004C622A">
              <w:rPr>
                <w:rFonts w:ascii="Times New Roman" w:hAnsi="Times New Roman"/>
                <w:sz w:val="28"/>
                <w:szCs w:val="28"/>
              </w:rPr>
              <w:lastRenderedPageBreak/>
              <w:t>ого обучения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проведение педагогических советов, посвященных реализации </w:t>
            </w:r>
            <w:r w:rsidRPr="004C622A">
              <w:rPr>
                <w:rFonts w:ascii="Times New Roman" w:hAnsi="Times New Roman"/>
                <w:sz w:val="28"/>
                <w:szCs w:val="28"/>
              </w:rPr>
              <w:lastRenderedPageBreak/>
              <w:t>проекта;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- повышение квалификации преподавателей и мастеров производственного обучения по вопросам оценки результативности и эффективности деятельности педагогического персонала.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lastRenderedPageBreak/>
              <w:t>январь 2017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2017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декабр</w:t>
            </w:r>
            <w:r w:rsidRPr="004C622A">
              <w:rPr>
                <w:rFonts w:ascii="Times New Roman" w:hAnsi="Times New Roman"/>
                <w:sz w:val="28"/>
                <w:szCs w:val="28"/>
              </w:rPr>
              <w:lastRenderedPageBreak/>
              <w:t>ь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2017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lastRenderedPageBreak/>
              <w:t>Проведены 3 педагогических совета, посвященных реализации проекта;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 xml:space="preserve">проведены курсы </w:t>
            </w:r>
            <w:r w:rsidRPr="004C62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повышения квалификации преподавателей и мастеров производственного обучения по вопросам оценки результативности и эффективности деятельности педагогического персонала в количестве 36 часов. </w:t>
            </w:r>
          </w:p>
        </w:tc>
      </w:tr>
      <w:tr w:rsidR="004C622A" w:rsidTr="001F25D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Разработка и утверждение документов, регламентирующих реализацию практической части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- разработка документов, регламентирующих реализацию практической части проекта;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- утверждение документов, регламентирующих реализацию практической части проекта.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до сентября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Разработаны и утверждены: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-универсальные показатели эффективности деятельности педагогического персонала;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комплект методических рекомендаций по введению показателей;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-комплект нормативных локальных актов (положений, инструкций и т.д.)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22A" w:rsidTr="001F25D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Создание условий для реализации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-анализ качественного уровня профессиональной деятельности педагогических работников;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 xml:space="preserve">- подготовка предложений по использованию полученных результатов при </w:t>
            </w:r>
            <w:r w:rsidRPr="004C622A">
              <w:rPr>
                <w:rFonts w:ascii="Times New Roman" w:hAnsi="Times New Roman"/>
                <w:sz w:val="28"/>
                <w:szCs w:val="28"/>
              </w:rPr>
              <w:lastRenderedPageBreak/>
              <w:t>разработке документов, регламентирующих реализацию практической части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lastRenderedPageBreak/>
              <w:t>апрель-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июнь 2017 г</w:t>
            </w:r>
            <w:r w:rsidRPr="004C622A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 xml:space="preserve">Проведен анализ качественного уровня профессиональной деятельности педагогических работников колледжа; подготовлены предложения по использованию полученных результатов при разработке </w:t>
            </w:r>
            <w:r w:rsidRPr="004C622A">
              <w:rPr>
                <w:rFonts w:ascii="Times New Roman" w:hAnsi="Times New Roman"/>
                <w:sz w:val="28"/>
                <w:szCs w:val="28"/>
              </w:rPr>
              <w:lastRenderedPageBreak/>
              <w:t>документов, регламентирующих реализацию практической части проекта.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22A" w:rsidTr="001F25DD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 2. Практи</w:t>
            </w:r>
            <w:r w:rsidR="00E6313B">
              <w:rPr>
                <w:rFonts w:ascii="Times New Roman" w:hAnsi="Times New Roman"/>
                <w:b/>
                <w:sz w:val="28"/>
                <w:szCs w:val="28"/>
              </w:rPr>
              <w:t xml:space="preserve">ческий </w:t>
            </w:r>
          </w:p>
        </w:tc>
      </w:tr>
      <w:tr w:rsidR="004C622A" w:rsidTr="001F25D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Внедрение</w:t>
            </w:r>
            <w:r w:rsidR="00E631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622A">
              <w:rPr>
                <w:rFonts w:ascii="Times New Roman" w:hAnsi="Times New Roman"/>
                <w:sz w:val="28"/>
                <w:szCs w:val="28"/>
              </w:rPr>
              <w:t>показателей и критериев эффективности деятельн</w:t>
            </w:r>
            <w:r w:rsidR="00E6313B">
              <w:rPr>
                <w:rFonts w:ascii="Times New Roman" w:hAnsi="Times New Roman"/>
                <w:sz w:val="28"/>
                <w:szCs w:val="28"/>
              </w:rPr>
              <w:t xml:space="preserve">ости педагогического персонала </w:t>
            </w:r>
            <w:r w:rsidRPr="004C622A">
              <w:rPr>
                <w:rFonts w:ascii="Times New Roman" w:hAnsi="Times New Roman"/>
                <w:sz w:val="28"/>
                <w:szCs w:val="28"/>
              </w:rPr>
              <w:t>на уровне колледжа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Внедрение проекта модели</w:t>
            </w:r>
            <w:r w:rsidRPr="004C6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комплексной оценки качества 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сентябрь - декабрь 2017 г</w:t>
            </w:r>
            <w:r w:rsidRPr="004C622A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Повышение эффективности деятельности педагогических работников, повышение эффективности деятельности колледжа</w:t>
            </w:r>
          </w:p>
        </w:tc>
      </w:tr>
      <w:tr w:rsidR="004C622A" w:rsidTr="001F25D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Апробация модели</w:t>
            </w:r>
            <w:r w:rsidRPr="004C6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комплексной оценки качества профессиональной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Заключение соглашений с ПОО ЯО, согласными принять участие в апробации проекта;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внедрение показателей и критериев эффективности деятельности педагогического персонала на уровне образовательных профессиональных учреждений, принявших участие в апробации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январь-</w:t>
            </w:r>
            <w:r w:rsidRPr="004C62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2018</w:t>
            </w:r>
            <w:r w:rsidRPr="004C622A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Pr="004C622A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4C622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январь 2019 г.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 xml:space="preserve">Повышена эффективность деятельности педагогических работников, 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повышена эффективность деятельности учебных заведений, принявших участие в реализации проекта</w:t>
            </w:r>
          </w:p>
        </w:tc>
      </w:tr>
      <w:tr w:rsidR="004C622A" w:rsidTr="001F25D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 xml:space="preserve">Проведение внешней экспертизы: получение экспертных заключений ГАУ ДПО ЯО </w:t>
            </w:r>
            <w:r w:rsidRPr="004C622A">
              <w:rPr>
                <w:rFonts w:ascii="Times New Roman" w:hAnsi="Times New Roman"/>
                <w:sz w:val="28"/>
                <w:szCs w:val="28"/>
              </w:rPr>
              <w:lastRenderedPageBreak/>
              <w:t>“Института развития образования”, департамента образования ЯО на научно-методические продукты, разработанные на разных этапах реализации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группы внешних экспертов;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подготовка и сдача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 xml:space="preserve">научно-методической документации по </w:t>
            </w:r>
            <w:r w:rsidRPr="004C622A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проекта на экспертную оценку ИРО, департамента образования на различных этапах реализации проекта;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экспертиза методических материалов группой внешних экспертов.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lastRenderedPageBreak/>
              <w:t>декабрь 2017 г</w:t>
            </w:r>
            <w:r w:rsidRPr="004C622A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4C622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2019 г</w:t>
            </w:r>
            <w:r w:rsidRPr="004C622A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 xml:space="preserve">Получена положительная оценка   экспертов ГАУ ДПО ЯО “Института развития образования”, департамента </w:t>
            </w:r>
            <w:r w:rsidRPr="004C622A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ЯО на научно-методические продукты, разработанные на разных этапах реализации проекта</w:t>
            </w:r>
          </w:p>
        </w:tc>
      </w:tr>
      <w:tr w:rsidR="004C622A" w:rsidTr="001F25D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22A" w:rsidTr="001F25DD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b/>
                <w:sz w:val="28"/>
                <w:szCs w:val="28"/>
              </w:rPr>
              <w:t>ЭТАП 3. Аналитико-обоб</w:t>
            </w:r>
            <w:r w:rsidR="00E6313B">
              <w:rPr>
                <w:rFonts w:ascii="Times New Roman" w:hAnsi="Times New Roman"/>
                <w:b/>
                <w:sz w:val="28"/>
                <w:szCs w:val="28"/>
              </w:rPr>
              <w:t>щающий</w:t>
            </w:r>
          </w:p>
        </w:tc>
      </w:tr>
      <w:tr w:rsidR="004C622A" w:rsidTr="001F25D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Проведение анализа реализации проекта: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внесение поправок, изменений в комплект методических материалов по результатам</w:t>
            </w:r>
            <w:r w:rsidR="00E6313B">
              <w:rPr>
                <w:rFonts w:ascii="Times New Roman" w:hAnsi="Times New Roman"/>
                <w:sz w:val="28"/>
                <w:szCs w:val="28"/>
              </w:rPr>
              <w:t xml:space="preserve"> апробации модели и </w:t>
            </w:r>
            <w:r w:rsidRPr="004C622A">
              <w:rPr>
                <w:rFonts w:ascii="Times New Roman" w:hAnsi="Times New Roman"/>
                <w:sz w:val="28"/>
                <w:szCs w:val="28"/>
              </w:rPr>
              <w:t>на основании заключений внешних экспертов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мониторинг эффективности и результативности проекта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сентябрь -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2019 г</w:t>
            </w:r>
            <w:r w:rsidRPr="004C622A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Проведен анализ реализации проекта: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внесены поправки, изменения в комплект методических материалов по результатам апробации модели и на основании заключений внешних экспертов.</w:t>
            </w:r>
          </w:p>
        </w:tc>
      </w:tr>
      <w:tr w:rsidR="004C622A" w:rsidTr="001F25D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Внедрение инновационной модели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презентация комплекта методических материалов для учреждений СПО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2019 г</w:t>
            </w:r>
            <w:r w:rsidRPr="004C622A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Привлечены к сотрудничеству по внедрению проекта профессиональные образовательные организации, не принимавших участие в апробации проекта;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 xml:space="preserve">принята разработанная модель </w:t>
            </w:r>
            <w:r w:rsidRPr="004C6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комплексной оценки качества </w:t>
            </w:r>
            <w:r w:rsidRPr="004C6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профессиональной деятельности</w:t>
            </w:r>
            <w:r w:rsidRPr="004C622A">
              <w:rPr>
                <w:rFonts w:ascii="Times New Roman" w:hAnsi="Times New Roman"/>
                <w:sz w:val="28"/>
                <w:szCs w:val="28"/>
              </w:rPr>
              <w:t xml:space="preserve"> профессиональными образовательными организациями.</w:t>
            </w:r>
          </w:p>
        </w:tc>
      </w:tr>
      <w:tr w:rsidR="004C622A" w:rsidTr="001F25D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Оформление комплекта методических материалов созданной модели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Январь – ноябрь 2019 г</w:t>
            </w:r>
            <w:r w:rsidRPr="004C622A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Подготовлен комплект методических материалов: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 xml:space="preserve">1.для размещения на сайте колледжа </w:t>
            </w:r>
          </w:p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2. для публикаци</w:t>
            </w:r>
            <w:r w:rsidR="00E6313B">
              <w:rPr>
                <w:rFonts w:ascii="Times New Roman" w:hAnsi="Times New Roman"/>
                <w:sz w:val="28"/>
                <w:szCs w:val="28"/>
              </w:rPr>
              <w:t xml:space="preserve">и и тиражирования в количестве </w:t>
            </w:r>
            <w:r w:rsidRPr="004C622A">
              <w:rPr>
                <w:rFonts w:ascii="Times New Roman" w:hAnsi="Times New Roman"/>
                <w:sz w:val="28"/>
                <w:szCs w:val="28"/>
              </w:rPr>
              <w:t>40 экз.</w:t>
            </w:r>
          </w:p>
        </w:tc>
      </w:tr>
      <w:tr w:rsidR="004C622A" w:rsidTr="001F25D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Участие в разработке</w:t>
            </w:r>
            <w:r w:rsidRPr="004C6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 повышения квалификации руководящих и педагогических работников, основанных на результатах работы региональной инновационной площадки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и реализация совместно с ГАУ ДПО ЯО Институтом развития образования программ повышения квалификации руководящих и педагогических работников, основанных на результатах работы региональной инновационной площадки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2019 г</w:t>
            </w:r>
            <w:r w:rsidRPr="004C622A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22A" w:rsidRPr="004C622A" w:rsidRDefault="004C622A" w:rsidP="00D577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22A">
              <w:rPr>
                <w:rFonts w:ascii="Times New Roman" w:hAnsi="Times New Roman"/>
                <w:sz w:val="28"/>
                <w:szCs w:val="28"/>
              </w:rPr>
              <w:t>созданы</w:t>
            </w:r>
            <w:r w:rsidRPr="004C6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программы повышения квалификации руководящих и педагогических работников, основанных на результатах работы региональной инновационной площадки</w:t>
            </w:r>
          </w:p>
        </w:tc>
      </w:tr>
    </w:tbl>
    <w:p w:rsidR="004C622A" w:rsidRDefault="004C622A" w:rsidP="00D57776">
      <w:pPr>
        <w:jc w:val="both"/>
      </w:pPr>
    </w:p>
    <w:p w:rsidR="004C622A" w:rsidRPr="00E6313B" w:rsidRDefault="00E6313B" w:rsidP="00D577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E6313B">
        <w:rPr>
          <w:rFonts w:ascii="Times New Roman" w:hAnsi="Times New Roman" w:cs="Times New Roman"/>
          <w:b/>
          <w:sz w:val="28"/>
          <w:szCs w:val="28"/>
        </w:rPr>
        <w:t>Финансовое обеспечение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3127"/>
        <w:gridCol w:w="1795"/>
        <w:gridCol w:w="1795"/>
        <w:gridCol w:w="1796"/>
      </w:tblGrid>
      <w:tr w:rsidR="004C622A" w:rsidTr="001F25D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2A" w:rsidRPr="00E6313B" w:rsidRDefault="004C622A" w:rsidP="00D577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  <w:p w:rsidR="004C622A" w:rsidRPr="00E6313B" w:rsidRDefault="004C622A" w:rsidP="00D577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2A" w:rsidRPr="00E6313B" w:rsidRDefault="004C622A" w:rsidP="00D577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и объемы финансирования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2A" w:rsidRPr="00E6313B" w:rsidRDefault="004C622A" w:rsidP="00D577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расходов (по годам)</w:t>
            </w:r>
          </w:p>
          <w:p w:rsidR="004C622A" w:rsidRPr="00E6313B" w:rsidRDefault="004C622A" w:rsidP="00D5777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C622A" w:rsidTr="001F25D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2A" w:rsidRPr="00E6313B" w:rsidRDefault="004C622A" w:rsidP="00D577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2A" w:rsidRPr="00E6313B" w:rsidRDefault="004C622A" w:rsidP="00D577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2A" w:rsidRPr="00E6313B" w:rsidRDefault="004C622A" w:rsidP="00D577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2A" w:rsidRPr="00E6313B" w:rsidRDefault="004C622A" w:rsidP="00D577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2A" w:rsidRPr="00E6313B" w:rsidRDefault="004C622A" w:rsidP="00D577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</w:tr>
      <w:tr w:rsidR="004C622A" w:rsidTr="001F25D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2A" w:rsidRPr="00E6313B" w:rsidRDefault="004C622A" w:rsidP="00D577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2A" w:rsidRPr="00E6313B" w:rsidRDefault="004C622A" w:rsidP="00D577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регионального бюджета (тыс. руб.)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2A" w:rsidRPr="00E6313B" w:rsidRDefault="004C622A" w:rsidP="00D577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2A" w:rsidRPr="00E6313B" w:rsidRDefault="004C622A" w:rsidP="00D577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2A" w:rsidRPr="00E6313B" w:rsidRDefault="004C622A" w:rsidP="00D577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</w:tr>
      <w:tr w:rsidR="004C622A" w:rsidTr="001F25D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2A" w:rsidRPr="00E6313B" w:rsidRDefault="004C622A" w:rsidP="00D577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2A" w:rsidRPr="00E6313B" w:rsidRDefault="004C622A" w:rsidP="00D577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от приносящей доход внебюджетной деятельности (тыс. руб.)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2A" w:rsidRPr="00E6313B" w:rsidRDefault="004C622A" w:rsidP="00D577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2A" w:rsidRPr="00E6313B" w:rsidRDefault="004C622A" w:rsidP="00D577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2A" w:rsidRPr="00E6313B" w:rsidRDefault="004C622A" w:rsidP="00D577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</w:tbl>
    <w:p w:rsidR="004C622A" w:rsidRDefault="004C622A" w:rsidP="00D57776">
      <w:pPr>
        <w:jc w:val="both"/>
      </w:pPr>
    </w:p>
    <w:p w:rsidR="00BF67C6" w:rsidRPr="00AF4AC5" w:rsidRDefault="00BF67C6" w:rsidP="00D57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C81" w:rsidRPr="00AF4AC5" w:rsidRDefault="00E6313B" w:rsidP="00D577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03C81" w:rsidRPr="00AF4AC5">
        <w:rPr>
          <w:rFonts w:ascii="Times New Roman" w:hAnsi="Times New Roman" w:cs="Times New Roman"/>
          <w:b/>
          <w:sz w:val="28"/>
          <w:szCs w:val="28"/>
        </w:rPr>
        <w:t>Основные потребители результатов проекта:</w:t>
      </w:r>
    </w:p>
    <w:p w:rsidR="00103C81" w:rsidRPr="00AF4AC5" w:rsidRDefault="00BF67C6" w:rsidP="00D577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AC5">
        <w:rPr>
          <w:rFonts w:ascii="Times New Roman" w:hAnsi="Times New Roman" w:cs="Times New Roman"/>
          <w:sz w:val="28"/>
          <w:szCs w:val="28"/>
        </w:rPr>
        <w:t>Педагогические работники профессиональных образовательных организаций</w:t>
      </w:r>
    </w:p>
    <w:p w:rsidR="00103C81" w:rsidRPr="00AF4AC5" w:rsidRDefault="00BF67C6" w:rsidP="00D577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AC5">
        <w:rPr>
          <w:rFonts w:ascii="Times New Roman" w:hAnsi="Times New Roman" w:cs="Times New Roman"/>
          <w:sz w:val="28"/>
          <w:szCs w:val="28"/>
        </w:rPr>
        <w:t>Профессиональные образовательные организации Ярославской области.</w:t>
      </w:r>
    </w:p>
    <w:p w:rsidR="00BF67C6" w:rsidRPr="00AF4AC5" w:rsidRDefault="00BF67C6" w:rsidP="00D577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AC5">
        <w:rPr>
          <w:rFonts w:ascii="Times New Roman" w:hAnsi="Times New Roman" w:cs="Times New Roman"/>
          <w:sz w:val="28"/>
          <w:szCs w:val="28"/>
        </w:rPr>
        <w:t>Департамент образования Ярославской области.</w:t>
      </w:r>
    </w:p>
    <w:p w:rsidR="00BF67C6" w:rsidRPr="00AF4AC5" w:rsidRDefault="00BF67C6" w:rsidP="00D577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AC5">
        <w:rPr>
          <w:rFonts w:ascii="Times New Roman" w:hAnsi="Times New Roman" w:cs="Times New Roman"/>
          <w:sz w:val="28"/>
          <w:szCs w:val="28"/>
        </w:rPr>
        <w:t>Социальные партнеры профессиональных образовательных организаций Ярославской области.</w:t>
      </w:r>
    </w:p>
    <w:p w:rsidR="00C01444" w:rsidRPr="00AF4AC5" w:rsidRDefault="00C01444" w:rsidP="00D5777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7C6" w:rsidRPr="00AF4AC5" w:rsidRDefault="00BF67C6" w:rsidP="00D5777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AC5">
        <w:rPr>
          <w:rFonts w:ascii="Times New Roman" w:hAnsi="Times New Roman" w:cs="Times New Roman"/>
          <w:b/>
          <w:sz w:val="28"/>
          <w:szCs w:val="28"/>
        </w:rPr>
        <w:t>Обоснование возможности реализации инновационного проекта в Ярославской области:</w:t>
      </w:r>
    </w:p>
    <w:p w:rsidR="00C01444" w:rsidRPr="00AF4AC5" w:rsidRDefault="00C01444" w:rsidP="00D5777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7C6" w:rsidRPr="00AF4AC5" w:rsidRDefault="00BF67C6" w:rsidP="00D577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AC5">
        <w:rPr>
          <w:rFonts w:ascii="Times New Roman" w:hAnsi="Times New Roman" w:cs="Times New Roman"/>
          <w:sz w:val="28"/>
          <w:szCs w:val="28"/>
        </w:rPr>
        <w:t>Проект может быть реализован при сетевом взаимодействии профессиональных образовательных организаций Ярославской области</w:t>
      </w:r>
      <w:r w:rsidR="00C01444" w:rsidRPr="00AF4AC5">
        <w:rPr>
          <w:rFonts w:ascii="Times New Roman" w:hAnsi="Times New Roman" w:cs="Times New Roman"/>
          <w:sz w:val="28"/>
          <w:szCs w:val="28"/>
        </w:rPr>
        <w:t xml:space="preserve"> и при поддержке департамента образования Ярославской области и ГАУ ДПО ЯО Института развития образования</w:t>
      </w:r>
    </w:p>
    <w:p w:rsidR="00C01444" w:rsidRPr="00AF4AC5" w:rsidRDefault="00C01444" w:rsidP="00D577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444" w:rsidRPr="00AF4AC5" w:rsidRDefault="00C01444" w:rsidP="00D577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AC5">
        <w:rPr>
          <w:rFonts w:ascii="Times New Roman" w:hAnsi="Times New Roman" w:cs="Times New Roman"/>
          <w:b/>
          <w:sz w:val="28"/>
          <w:szCs w:val="28"/>
        </w:rPr>
        <w:t>Предложения по распространению и внедрению результатов инновационного проекта:</w:t>
      </w:r>
    </w:p>
    <w:p w:rsidR="00C01444" w:rsidRPr="00AF4AC5" w:rsidRDefault="00C01444" w:rsidP="00D577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444" w:rsidRPr="00AF4AC5" w:rsidRDefault="00C01444" w:rsidP="00D577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AC5">
        <w:rPr>
          <w:rFonts w:ascii="Times New Roman" w:hAnsi="Times New Roman" w:cs="Times New Roman"/>
          <w:sz w:val="28"/>
          <w:szCs w:val="28"/>
        </w:rPr>
        <w:t>Создание по итогам реализации пр</w:t>
      </w:r>
      <w:r w:rsidR="00E6313B">
        <w:rPr>
          <w:rFonts w:ascii="Times New Roman" w:hAnsi="Times New Roman" w:cs="Times New Roman"/>
          <w:sz w:val="28"/>
          <w:szCs w:val="28"/>
        </w:rPr>
        <w:t xml:space="preserve">оекта на базе ГПОУ ЯО ЯПК № 21 </w:t>
      </w:r>
      <w:r w:rsidRPr="00AF4AC5">
        <w:rPr>
          <w:rFonts w:ascii="Times New Roman" w:hAnsi="Times New Roman" w:cs="Times New Roman"/>
          <w:sz w:val="28"/>
          <w:szCs w:val="28"/>
        </w:rPr>
        <w:t>Базовой площадки по внедрению и совершенствованию механизмов повышения результативности деятельности профессиональных образовательных организаций Ярославской области</w:t>
      </w:r>
    </w:p>
    <w:p w:rsidR="00C01444" w:rsidRPr="00AF4AC5" w:rsidRDefault="00C01444" w:rsidP="00D577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444" w:rsidRPr="00AF4AC5" w:rsidRDefault="00C01444" w:rsidP="00D577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AC5">
        <w:rPr>
          <w:rFonts w:ascii="Times New Roman" w:hAnsi="Times New Roman" w:cs="Times New Roman"/>
          <w:b/>
          <w:sz w:val="28"/>
          <w:szCs w:val="28"/>
        </w:rPr>
        <w:t>Обоснование устойчивости результатов инновационного проекта после окончания его реализации, включая механизмы его ресурсного обеспечения:</w:t>
      </w:r>
    </w:p>
    <w:p w:rsidR="00C01444" w:rsidRPr="00AF4AC5" w:rsidRDefault="00C01444" w:rsidP="00D57776">
      <w:pPr>
        <w:pStyle w:val="1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4AC5">
        <w:rPr>
          <w:rFonts w:ascii="Times New Roman" w:hAnsi="Times New Roman" w:cs="Times New Roman"/>
          <w:b w:val="0"/>
          <w:sz w:val="28"/>
          <w:szCs w:val="28"/>
        </w:rPr>
        <w:t xml:space="preserve">Созданная система оценки и стимулирования результативности деятельности педагогического персонала </w:t>
      </w:r>
      <w:r w:rsidR="005462E9" w:rsidRPr="00AF4AC5">
        <w:rPr>
          <w:rFonts w:ascii="Times New Roman" w:hAnsi="Times New Roman" w:cs="Times New Roman"/>
          <w:b w:val="0"/>
          <w:sz w:val="28"/>
          <w:szCs w:val="28"/>
        </w:rPr>
        <w:t xml:space="preserve">станет основой для </w:t>
      </w:r>
      <w:r w:rsidRPr="00AF4AC5">
        <w:rPr>
          <w:rFonts w:ascii="Times New Roman" w:hAnsi="Times New Roman" w:cs="Times New Roman"/>
          <w:b w:val="0"/>
          <w:sz w:val="28"/>
          <w:szCs w:val="28"/>
        </w:rPr>
        <w:t xml:space="preserve">реализации постановления Правительства </w:t>
      </w:r>
      <w:r w:rsidR="005462E9" w:rsidRPr="00AF4AC5">
        <w:rPr>
          <w:rFonts w:ascii="Times New Roman" w:hAnsi="Times New Roman" w:cs="Times New Roman"/>
          <w:b w:val="0"/>
          <w:sz w:val="28"/>
          <w:szCs w:val="28"/>
        </w:rPr>
        <w:t>от 5 октября 2015 года N 1080-п</w:t>
      </w:r>
      <w:r w:rsidR="00E6313B">
        <w:rPr>
          <w:rFonts w:ascii="Times New Roman" w:hAnsi="Times New Roman" w:cs="Times New Roman"/>
          <w:b w:val="0"/>
          <w:sz w:val="28"/>
          <w:szCs w:val="28"/>
        </w:rPr>
        <w:t xml:space="preserve"> «О </w:t>
      </w:r>
      <w:r w:rsidR="00AF4AC5" w:rsidRPr="00AF4AC5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постановление Правительства области от 29.06.2011 n 465-п» в части </w:t>
      </w:r>
      <w:r w:rsidR="00564086">
        <w:rPr>
          <w:rFonts w:ascii="Times New Roman" w:hAnsi="Times New Roman" w:cs="Times New Roman"/>
          <w:b w:val="0"/>
          <w:sz w:val="28"/>
          <w:szCs w:val="28"/>
        </w:rPr>
        <w:t xml:space="preserve">создания </w:t>
      </w:r>
      <w:r w:rsidR="00AF4AC5" w:rsidRPr="00AF4AC5">
        <w:rPr>
          <w:rFonts w:ascii="Times New Roman" w:hAnsi="Times New Roman" w:cs="Times New Roman"/>
          <w:b w:val="0"/>
          <w:sz w:val="28"/>
          <w:szCs w:val="28"/>
        </w:rPr>
        <w:t>механизма стимулировании высокоэффективных профессиональных образовательных организаций, функционально подчинённых департаменту образования Ярославской области</w:t>
      </w:r>
      <w:r w:rsidR="00564086">
        <w:rPr>
          <w:rFonts w:ascii="Times New Roman" w:hAnsi="Times New Roman" w:cs="Times New Roman"/>
          <w:b w:val="0"/>
          <w:sz w:val="28"/>
          <w:szCs w:val="28"/>
        </w:rPr>
        <w:t>.</w:t>
      </w:r>
    </w:p>
    <w:sectPr w:rsidR="00C01444" w:rsidRPr="00AF4AC5" w:rsidSect="0056408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123" w:rsidRDefault="00CF5123" w:rsidP="00564086">
      <w:pPr>
        <w:spacing w:after="0" w:line="240" w:lineRule="auto"/>
      </w:pPr>
      <w:r>
        <w:separator/>
      </w:r>
    </w:p>
  </w:endnote>
  <w:endnote w:type="continuationSeparator" w:id="0">
    <w:p w:rsidR="00CF5123" w:rsidRDefault="00CF5123" w:rsidP="00564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2206485"/>
      <w:docPartObj>
        <w:docPartGallery w:val="Page Numbers (Bottom of Page)"/>
        <w:docPartUnique/>
      </w:docPartObj>
    </w:sdtPr>
    <w:sdtEndPr/>
    <w:sdtContent>
      <w:p w:rsidR="00564086" w:rsidRDefault="0056408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DFC">
          <w:rPr>
            <w:noProof/>
          </w:rPr>
          <w:t>11</w:t>
        </w:r>
        <w:r>
          <w:fldChar w:fldCharType="end"/>
        </w:r>
      </w:p>
    </w:sdtContent>
  </w:sdt>
  <w:p w:rsidR="00564086" w:rsidRDefault="0056408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123" w:rsidRDefault="00CF5123" w:rsidP="00564086">
      <w:pPr>
        <w:spacing w:after="0" w:line="240" w:lineRule="auto"/>
      </w:pPr>
      <w:r>
        <w:separator/>
      </w:r>
    </w:p>
  </w:footnote>
  <w:footnote w:type="continuationSeparator" w:id="0">
    <w:p w:rsidR="00CF5123" w:rsidRDefault="00CF5123" w:rsidP="00564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F18CF"/>
    <w:multiLevelType w:val="hybridMultilevel"/>
    <w:tmpl w:val="B3068758"/>
    <w:lvl w:ilvl="0" w:tplc="6DCEE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50DD73D7"/>
    <w:multiLevelType w:val="hybridMultilevel"/>
    <w:tmpl w:val="13A28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04B72"/>
    <w:multiLevelType w:val="hybridMultilevel"/>
    <w:tmpl w:val="AFEEC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A67EA"/>
    <w:multiLevelType w:val="hybridMultilevel"/>
    <w:tmpl w:val="FE6CF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1768E"/>
    <w:multiLevelType w:val="hybridMultilevel"/>
    <w:tmpl w:val="C1D4606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F672185"/>
    <w:multiLevelType w:val="hybridMultilevel"/>
    <w:tmpl w:val="2A321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83"/>
    <w:rsid w:val="00004511"/>
    <w:rsid w:val="00017B7D"/>
    <w:rsid w:val="00047620"/>
    <w:rsid w:val="000C6D25"/>
    <w:rsid w:val="00103C81"/>
    <w:rsid w:val="00365472"/>
    <w:rsid w:val="00372D77"/>
    <w:rsid w:val="00377D75"/>
    <w:rsid w:val="003E3C84"/>
    <w:rsid w:val="004C622A"/>
    <w:rsid w:val="00543DFC"/>
    <w:rsid w:val="005462E9"/>
    <w:rsid w:val="00564086"/>
    <w:rsid w:val="006B155E"/>
    <w:rsid w:val="0089610C"/>
    <w:rsid w:val="00AA59B8"/>
    <w:rsid w:val="00AF4AC5"/>
    <w:rsid w:val="00BF67C6"/>
    <w:rsid w:val="00C01444"/>
    <w:rsid w:val="00CD4D83"/>
    <w:rsid w:val="00CF5123"/>
    <w:rsid w:val="00D57776"/>
    <w:rsid w:val="00DC6619"/>
    <w:rsid w:val="00DE7150"/>
    <w:rsid w:val="00E425D5"/>
    <w:rsid w:val="00E6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D0F1A-B478-45C5-8261-F546D69A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4A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619"/>
    <w:pPr>
      <w:ind w:left="720"/>
      <w:contextualSpacing/>
    </w:pPr>
  </w:style>
  <w:style w:type="table" w:styleId="a4">
    <w:name w:val="Table Grid"/>
    <w:basedOn w:val="a1"/>
    <w:uiPriority w:val="39"/>
    <w:rsid w:val="000C6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5462E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F4AC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6">
    <w:name w:val="Знак"/>
    <w:basedOn w:val="a"/>
    <w:rsid w:val="00AF4AC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564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4086"/>
  </w:style>
  <w:style w:type="paragraph" w:styleId="a9">
    <w:name w:val="footer"/>
    <w:basedOn w:val="a"/>
    <w:link w:val="aa"/>
    <w:uiPriority w:val="99"/>
    <w:unhideWhenUsed/>
    <w:rsid w:val="00564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4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6E1F6-5574-4BC8-85D5-6DBA5822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2475</Words>
  <Characters>14111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Марина</cp:lastModifiedBy>
  <cp:revision>3</cp:revision>
  <dcterms:created xsi:type="dcterms:W3CDTF">2017-01-31T08:27:00Z</dcterms:created>
  <dcterms:modified xsi:type="dcterms:W3CDTF">2017-01-31T08:40:00Z</dcterms:modified>
</cp:coreProperties>
</file>