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CB" w:rsidRPr="00682F5A" w:rsidRDefault="003F3F62" w:rsidP="00682F5A">
      <w:pPr>
        <w:spacing w:after="0" w:line="240" w:lineRule="auto"/>
        <w:ind w:firstLine="709"/>
        <w:jc w:val="center"/>
        <w:rPr>
          <w:rFonts w:ascii="Times New Roman" w:hAnsi="Times New Roman"/>
          <w:b/>
          <w:sz w:val="24"/>
          <w:szCs w:val="24"/>
        </w:rPr>
      </w:pPr>
      <w:r w:rsidRPr="00682F5A">
        <w:rPr>
          <w:rFonts w:ascii="Times New Roman" w:hAnsi="Times New Roman"/>
          <w:b/>
          <w:sz w:val="24"/>
          <w:szCs w:val="24"/>
        </w:rPr>
        <w:t>Аналитическая записка</w:t>
      </w:r>
    </w:p>
    <w:p w:rsidR="00682F5A" w:rsidRDefault="003F3F62" w:rsidP="00682F5A">
      <w:pPr>
        <w:shd w:val="clear" w:color="auto" w:fill="FFFFFF"/>
        <w:suppressAutoHyphens/>
        <w:spacing w:after="0" w:line="240" w:lineRule="auto"/>
        <w:ind w:firstLine="397"/>
        <w:jc w:val="center"/>
        <w:rPr>
          <w:rFonts w:ascii="Times New Roman" w:hAnsi="Times New Roman"/>
          <w:b/>
          <w:sz w:val="24"/>
          <w:szCs w:val="24"/>
        </w:rPr>
      </w:pPr>
      <w:r w:rsidRPr="00682F5A">
        <w:rPr>
          <w:rFonts w:ascii="Times New Roman" w:hAnsi="Times New Roman"/>
          <w:b/>
          <w:sz w:val="24"/>
          <w:szCs w:val="24"/>
        </w:rPr>
        <w:t xml:space="preserve">по </w:t>
      </w:r>
      <w:r w:rsidR="005C7830" w:rsidRPr="00682F5A">
        <w:rPr>
          <w:rFonts w:ascii="Times New Roman" w:hAnsi="Times New Roman"/>
          <w:b/>
          <w:sz w:val="24"/>
          <w:szCs w:val="24"/>
        </w:rPr>
        <w:t>доработке инструментария отбора</w:t>
      </w:r>
      <w:r w:rsidRPr="00682F5A">
        <w:rPr>
          <w:rFonts w:ascii="Times New Roman" w:hAnsi="Times New Roman"/>
          <w:b/>
          <w:sz w:val="24"/>
          <w:szCs w:val="24"/>
        </w:rPr>
        <w:t xml:space="preserve"> ШНОР и ШНСУ</w:t>
      </w:r>
      <w:r w:rsidR="004C6CCB" w:rsidRPr="00682F5A">
        <w:rPr>
          <w:rFonts w:ascii="Times New Roman" w:hAnsi="Times New Roman"/>
          <w:b/>
          <w:sz w:val="24"/>
          <w:szCs w:val="24"/>
        </w:rPr>
        <w:t xml:space="preserve"> </w:t>
      </w:r>
    </w:p>
    <w:p w:rsidR="00682F5A" w:rsidRPr="00682F5A" w:rsidRDefault="004C6CCB" w:rsidP="00682F5A">
      <w:pPr>
        <w:shd w:val="clear" w:color="auto" w:fill="FFFFFF"/>
        <w:suppressAutoHyphens/>
        <w:spacing w:after="0" w:line="240" w:lineRule="auto"/>
        <w:ind w:firstLine="397"/>
        <w:jc w:val="center"/>
        <w:rPr>
          <w:rFonts w:ascii="Times New Roman" w:eastAsiaTheme="minorEastAsia" w:hAnsi="Times New Roman"/>
          <w:b/>
          <w:sz w:val="24"/>
          <w:szCs w:val="24"/>
        </w:rPr>
      </w:pPr>
      <w:proofErr w:type="gramStart"/>
      <w:r w:rsidRPr="00682F5A">
        <w:rPr>
          <w:rFonts w:ascii="Times New Roman" w:eastAsia="Times New Roman" w:hAnsi="Times New Roman"/>
          <w:b/>
          <w:sz w:val="24"/>
          <w:szCs w:val="24"/>
          <w:lang w:eastAsia="ru-RU"/>
        </w:rPr>
        <w:t xml:space="preserve">в рамках </w:t>
      </w:r>
      <w:r w:rsidRPr="00682F5A">
        <w:rPr>
          <w:rFonts w:ascii="Times New Roman" w:hAnsi="Times New Roman"/>
          <w:b/>
          <w:sz w:val="24"/>
          <w:szCs w:val="24"/>
        </w:rPr>
        <w:t xml:space="preserve">реализации </w:t>
      </w:r>
      <w:r w:rsidR="00682F5A" w:rsidRPr="00682F5A">
        <w:rPr>
          <w:rFonts w:ascii="Times New Roman" w:hAnsi="Times New Roman"/>
          <w:b/>
          <w:sz w:val="24"/>
          <w:szCs w:val="24"/>
        </w:rPr>
        <w:t xml:space="preserve">мероприятий </w:t>
      </w:r>
      <w:r w:rsidR="00682F5A" w:rsidRPr="00682F5A">
        <w:rPr>
          <w:rFonts w:ascii="Times New Roman" w:hAnsi="Times New Roman"/>
          <w:b/>
          <w:sz w:val="24"/>
          <w:szCs w:val="24"/>
        </w:rPr>
        <w:t>государственной программы Ярославской области, выполняемой за счет</w:t>
      </w:r>
      <w:r w:rsidR="00682F5A">
        <w:rPr>
          <w:rFonts w:ascii="Times New Roman" w:hAnsi="Times New Roman"/>
          <w:b/>
          <w:sz w:val="24"/>
          <w:szCs w:val="24"/>
        </w:rPr>
        <w:t xml:space="preserve"> </w:t>
      </w:r>
      <w:r w:rsidR="00682F5A" w:rsidRPr="00682F5A">
        <w:rPr>
          <w:rFonts w:ascii="Times New Roman" w:hAnsi="Times New Roman"/>
          <w:b/>
          <w:sz w:val="24"/>
          <w:szCs w:val="24"/>
        </w:rPr>
        <w:t>средств субсидии из федерального бюджета в рамках мероприятий, которые направлены на  п</w:t>
      </w:r>
      <w:r w:rsidR="00682F5A" w:rsidRPr="00682F5A">
        <w:rPr>
          <w:rFonts w:ascii="Times New Roman" w:eastAsiaTheme="minorEastAsia" w:hAnsi="Times New Roman"/>
          <w:b/>
          <w:sz w:val="24"/>
          <w:szCs w:val="24"/>
        </w:rPr>
        <w:t>овышение качества образования в школах с низкими результатами обучения и в школах, функционирующих в неблагоприятных социальных условиях», ведомственной целевой программы</w:t>
      </w:r>
      <w:r w:rsidR="00682F5A">
        <w:rPr>
          <w:rFonts w:ascii="Times New Roman" w:eastAsiaTheme="minorEastAsia" w:hAnsi="Times New Roman"/>
          <w:b/>
          <w:sz w:val="24"/>
          <w:szCs w:val="24"/>
        </w:rPr>
        <w:t xml:space="preserve"> </w:t>
      </w:r>
      <w:r w:rsidR="00682F5A" w:rsidRPr="00682F5A">
        <w:rPr>
          <w:rFonts w:ascii="Times New Roman" w:eastAsiaTheme="minorEastAsia" w:hAnsi="Times New Roman"/>
          <w:b/>
          <w:sz w:val="24"/>
          <w:szCs w:val="24"/>
        </w:rPr>
        <w:t>«Развитие современных механизмов и технологий дошкольного и общего образования»</w:t>
      </w:r>
      <w:r w:rsidR="00682F5A">
        <w:rPr>
          <w:rFonts w:ascii="Times New Roman" w:eastAsiaTheme="minorEastAsia" w:hAnsi="Times New Roman"/>
          <w:b/>
          <w:sz w:val="24"/>
          <w:szCs w:val="24"/>
        </w:rPr>
        <w:t xml:space="preserve"> </w:t>
      </w:r>
      <w:r w:rsidR="00682F5A" w:rsidRPr="00682F5A">
        <w:rPr>
          <w:rFonts w:ascii="Times New Roman" w:eastAsiaTheme="minorEastAsia" w:hAnsi="Times New Roman"/>
          <w:b/>
          <w:sz w:val="24"/>
          <w:szCs w:val="24"/>
        </w:rPr>
        <w:t>государственной программы Российской Федерации «Развитие образования»</w:t>
      </w:r>
      <w:proofErr w:type="gramEnd"/>
    </w:p>
    <w:p w:rsidR="004C6CCB" w:rsidRPr="00AA7057" w:rsidRDefault="004C6CCB" w:rsidP="00682F5A">
      <w:pPr>
        <w:spacing w:after="0" w:line="240" w:lineRule="auto"/>
        <w:ind w:firstLine="709"/>
        <w:jc w:val="center"/>
        <w:rPr>
          <w:rFonts w:ascii="Times New Roman" w:eastAsia="Times New Roman" w:hAnsi="Times New Roman"/>
          <w:b/>
          <w:i/>
          <w:sz w:val="24"/>
          <w:szCs w:val="24"/>
          <w:lang w:eastAsia="ru-RU"/>
        </w:rPr>
      </w:pPr>
    </w:p>
    <w:p w:rsidR="00850672" w:rsidRPr="00AA7057" w:rsidRDefault="00850672" w:rsidP="00AA7057">
      <w:pPr>
        <w:spacing w:after="0" w:line="240" w:lineRule="auto"/>
        <w:ind w:firstLine="709"/>
        <w:jc w:val="both"/>
        <w:rPr>
          <w:rFonts w:ascii="Times New Roman" w:hAnsi="Times New Roman"/>
          <w:sz w:val="24"/>
          <w:szCs w:val="24"/>
        </w:rPr>
      </w:pPr>
      <w:r w:rsidRPr="00AA7057">
        <w:rPr>
          <w:rFonts w:ascii="Times New Roman" w:eastAsia="Times New Roman" w:hAnsi="Times New Roman"/>
          <w:sz w:val="24"/>
          <w:szCs w:val="24"/>
          <w:lang w:eastAsia="ru-RU"/>
        </w:rPr>
        <w:t xml:space="preserve">На основании плана-графика в течение января – февраля 2020 года проведена доработка инструментария отбора </w:t>
      </w:r>
      <w:r w:rsidR="005A0806" w:rsidRPr="00AA7057">
        <w:rPr>
          <w:rFonts w:ascii="Times New Roman" w:eastAsia="Times New Roman" w:hAnsi="Times New Roman"/>
          <w:sz w:val="24"/>
          <w:szCs w:val="24"/>
          <w:lang w:eastAsia="ru-RU"/>
        </w:rPr>
        <w:t xml:space="preserve">школ, имеющих низкие образовательные результаты (далее </w:t>
      </w:r>
      <w:r w:rsidRPr="00AA7057">
        <w:rPr>
          <w:rFonts w:ascii="Times New Roman" w:eastAsia="Times New Roman" w:hAnsi="Times New Roman"/>
          <w:sz w:val="24"/>
          <w:szCs w:val="24"/>
          <w:lang w:eastAsia="ru-RU"/>
        </w:rPr>
        <w:t>ШНОР</w:t>
      </w:r>
      <w:r w:rsidR="002807A2" w:rsidRPr="00AA7057">
        <w:rPr>
          <w:rFonts w:ascii="Times New Roman" w:eastAsia="Times New Roman" w:hAnsi="Times New Roman"/>
          <w:sz w:val="24"/>
          <w:szCs w:val="24"/>
          <w:lang w:eastAsia="ru-RU"/>
        </w:rPr>
        <w:t>)</w:t>
      </w:r>
      <w:r w:rsidR="003F3F62" w:rsidRPr="00AA7057">
        <w:rPr>
          <w:rFonts w:ascii="Times New Roman" w:eastAsia="Times New Roman" w:hAnsi="Times New Roman"/>
          <w:sz w:val="24"/>
          <w:szCs w:val="24"/>
          <w:lang w:eastAsia="ru-RU"/>
        </w:rPr>
        <w:t xml:space="preserve"> и </w:t>
      </w:r>
      <w:r w:rsidR="002807A2" w:rsidRPr="00AA7057">
        <w:rPr>
          <w:rFonts w:ascii="Times New Roman" w:hAnsi="Times New Roman"/>
          <w:sz w:val="24"/>
          <w:szCs w:val="24"/>
        </w:rPr>
        <w:t xml:space="preserve">школ, работающих в неблагоприятных социальных условиях, (далее </w:t>
      </w:r>
      <w:r w:rsidR="003F3F62" w:rsidRPr="00AA7057">
        <w:rPr>
          <w:rFonts w:ascii="Times New Roman" w:eastAsia="Times New Roman" w:hAnsi="Times New Roman"/>
          <w:sz w:val="24"/>
          <w:szCs w:val="24"/>
          <w:lang w:eastAsia="ru-RU"/>
        </w:rPr>
        <w:t>ШНСУ</w:t>
      </w:r>
      <w:r w:rsidR="002807A2" w:rsidRPr="00AA7057">
        <w:rPr>
          <w:rFonts w:ascii="Times New Roman" w:eastAsia="Times New Roman" w:hAnsi="Times New Roman"/>
          <w:sz w:val="24"/>
          <w:szCs w:val="24"/>
          <w:lang w:eastAsia="ru-RU"/>
        </w:rPr>
        <w:t>).</w:t>
      </w:r>
      <w:r w:rsidRPr="00AA7057">
        <w:rPr>
          <w:rFonts w:ascii="Times New Roman" w:eastAsia="Times New Roman" w:hAnsi="Times New Roman"/>
          <w:sz w:val="24"/>
          <w:szCs w:val="24"/>
          <w:lang w:eastAsia="ru-RU"/>
        </w:rPr>
        <w:t xml:space="preserve"> </w:t>
      </w:r>
      <w:r w:rsidR="002807A2" w:rsidRPr="00AA7057">
        <w:rPr>
          <w:rFonts w:ascii="Times New Roman" w:hAnsi="Times New Roman"/>
          <w:sz w:val="24"/>
          <w:szCs w:val="24"/>
        </w:rPr>
        <w:t xml:space="preserve">Данная работа проводилась в целях внесения дополнений </w:t>
      </w:r>
      <w:r w:rsidR="00404DF1" w:rsidRPr="00AA7057">
        <w:rPr>
          <w:rFonts w:ascii="Times New Roman" w:hAnsi="Times New Roman"/>
          <w:sz w:val="24"/>
          <w:szCs w:val="24"/>
        </w:rPr>
        <w:t>/</w:t>
      </w:r>
      <w:r w:rsidR="002807A2" w:rsidRPr="00AA7057">
        <w:rPr>
          <w:rFonts w:ascii="Times New Roman" w:hAnsi="Times New Roman"/>
          <w:sz w:val="24"/>
          <w:szCs w:val="24"/>
        </w:rPr>
        <w:t xml:space="preserve">изменений в региональную информационную систему АСИОУ в соответствии с показателями идентификации </w:t>
      </w:r>
      <w:r w:rsidR="00404DF1" w:rsidRPr="00AA7057">
        <w:rPr>
          <w:rFonts w:ascii="Times New Roman" w:hAnsi="Times New Roman"/>
          <w:sz w:val="24"/>
          <w:szCs w:val="24"/>
        </w:rPr>
        <w:t xml:space="preserve">ШНОР и </w:t>
      </w:r>
      <w:r w:rsidR="002807A2" w:rsidRPr="00AA7057">
        <w:rPr>
          <w:rFonts w:ascii="Times New Roman" w:hAnsi="Times New Roman"/>
          <w:sz w:val="24"/>
          <w:szCs w:val="24"/>
        </w:rPr>
        <w:t xml:space="preserve">ШНСУ и проведения в дальнейшем ежегодной идентификации </w:t>
      </w:r>
      <w:r w:rsidR="00404DF1" w:rsidRPr="00AA7057">
        <w:rPr>
          <w:rFonts w:ascii="Times New Roman" w:hAnsi="Times New Roman"/>
          <w:sz w:val="24"/>
          <w:szCs w:val="24"/>
        </w:rPr>
        <w:t xml:space="preserve">ШНОР и </w:t>
      </w:r>
      <w:r w:rsidR="002807A2" w:rsidRPr="00AA7057">
        <w:rPr>
          <w:rFonts w:ascii="Times New Roman" w:hAnsi="Times New Roman"/>
          <w:sz w:val="24"/>
          <w:szCs w:val="24"/>
        </w:rPr>
        <w:t>ШНСУ.</w:t>
      </w:r>
    </w:p>
    <w:p w:rsidR="002807A2" w:rsidRPr="00AA7057" w:rsidRDefault="00850672" w:rsidP="00AA7057">
      <w:pPr>
        <w:spacing w:after="0" w:line="240" w:lineRule="auto"/>
        <w:ind w:firstLine="709"/>
        <w:jc w:val="both"/>
        <w:rPr>
          <w:rFonts w:ascii="Times New Roman" w:eastAsia="Times New Roman" w:hAnsi="Times New Roman"/>
          <w:sz w:val="24"/>
          <w:szCs w:val="24"/>
          <w:lang w:eastAsia="ru-RU"/>
        </w:rPr>
      </w:pPr>
      <w:r w:rsidRPr="00AA7057">
        <w:rPr>
          <w:rFonts w:ascii="Times New Roman" w:hAnsi="Times New Roman"/>
          <w:sz w:val="24"/>
          <w:szCs w:val="24"/>
        </w:rPr>
        <w:t xml:space="preserve">В указанный период </w:t>
      </w:r>
      <w:r w:rsidR="005A0806" w:rsidRPr="00AA7057">
        <w:rPr>
          <w:rFonts w:ascii="Times New Roman" w:hAnsi="Times New Roman"/>
          <w:sz w:val="24"/>
          <w:szCs w:val="24"/>
        </w:rPr>
        <w:t>была создана рабочая группа</w:t>
      </w:r>
      <w:r w:rsidR="002807A2" w:rsidRPr="00AA7057">
        <w:rPr>
          <w:rFonts w:ascii="Times New Roman" w:hAnsi="Times New Roman"/>
          <w:sz w:val="24"/>
          <w:szCs w:val="24"/>
        </w:rPr>
        <w:t>,</w:t>
      </w:r>
      <w:r w:rsidRPr="00AA7057">
        <w:rPr>
          <w:rFonts w:ascii="Times New Roman" w:hAnsi="Times New Roman"/>
          <w:sz w:val="24"/>
          <w:szCs w:val="24"/>
        </w:rPr>
        <w:t xml:space="preserve"> в которую вошли представители Координационного совета, </w:t>
      </w:r>
      <w:r w:rsidR="005A0806" w:rsidRPr="00AA7057">
        <w:rPr>
          <w:rFonts w:ascii="Times New Roman" w:hAnsi="Times New Roman"/>
          <w:sz w:val="24"/>
          <w:szCs w:val="24"/>
        </w:rPr>
        <w:t xml:space="preserve">ГАУ ДПО ЯО </w:t>
      </w:r>
      <w:r w:rsidRPr="00AA7057">
        <w:rPr>
          <w:rFonts w:ascii="Times New Roman" w:hAnsi="Times New Roman"/>
          <w:sz w:val="24"/>
          <w:szCs w:val="24"/>
        </w:rPr>
        <w:t xml:space="preserve">ИРО, </w:t>
      </w:r>
      <w:r w:rsidR="005A0806" w:rsidRPr="00AA7057">
        <w:rPr>
          <w:rFonts w:ascii="Times New Roman" w:hAnsi="Times New Roman"/>
          <w:sz w:val="24"/>
          <w:szCs w:val="24"/>
        </w:rPr>
        <w:t xml:space="preserve">ГУ ЯО </w:t>
      </w:r>
      <w:proofErr w:type="spellStart"/>
      <w:r w:rsidRPr="00AA7057">
        <w:rPr>
          <w:rFonts w:ascii="Times New Roman" w:hAnsi="Times New Roman"/>
          <w:sz w:val="24"/>
          <w:szCs w:val="24"/>
        </w:rPr>
        <w:t>ЦО</w:t>
      </w:r>
      <w:r w:rsidR="005A0806" w:rsidRPr="00AA7057">
        <w:rPr>
          <w:rFonts w:ascii="Times New Roman" w:hAnsi="Times New Roman"/>
          <w:sz w:val="24"/>
          <w:szCs w:val="24"/>
        </w:rPr>
        <w:t>и</w:t>
      </w:r>
      <w:r w:rsidRPr="00AA7057">
        <w:rPr>
          <w:rFonts w:ascii="Times New Roman" w:hAnsi="Times New Roman"/>
          <w:sz w:val="24"/>
          <w:szCs w:val="24"/>
        </w:rPr>
        <w:t>ККО</w:t>
      </w:r>
      <w:proofErr w:type="spellEnd"/>
      <w:r w:rsidR="005A0806" w:rsidRPr="00AA7057">
        <w:rPr>
          <w:rFonts w:ascii="Times New Roman" w:hAnsi="Times New Roman"/>
          <w:sz w:val="24"/>
          <w:szCs w:val="24"/>
        </w:rPr>
        <w:t xml:space="preserve">, проведены совещания этой группы, </w:t>
      </w:r>
      <w:r w:rsidRPr="00AA7057">
        <w:rPr>
          <w:rFonts w:ascii="Times New Roman" w:hAnsi="Times New Roman"/>
          <w:sz w:val="24"/>
          <w:szCs w:val="24"/>
        </w:rPr>
        <w:t>обеспечено организационно-техническое сопровождение по формированию инструментария</w:t>
      </w:r>
      <w:r w:rsidR="005A0806" w:rsidRPr="00AA7057">
        <w:rPr>
          <w:rFonts w:ascii="Times New Roman" w:hAnsi="Times New Roman"/>
          <w:sz w:val="24"/>
          <w:szCs w:val="24"/>
        </w:rPr>
        <w:t xml:space="preserve"> для проведения идентификации </w:t>
      </w:r>
      <w:r w:rsidR="002807A2" w:rsidRPr="00AA7057">
        <w:rPr>
          <w:rFonts w:ascii="Times New Roman" w:hAnsi="Times New Roman"/>
          <w:sz w:val="24"/>
          <w:szCs w:val="24"/>
        </w:rPr>
        <w:t>ШНОР и</w:t>
      </w:r>
      <w:r w:rsidR="005A0806" w:rsidRPr="00AA7057">
        <w:rPr>
          <w:rFonts w:ascii="Times New Roman" w:hAnsi="Times New Roman"/>
          <w:sz w:val="24"/>
          <w:szCs w:val="24"/>
        </w:rPr>
        <w:t xml:space="preserve"> ШНСУ</w:t>
      </w:r>
      <w:r w:rsidR="002807A2" w:rsidRPr="00AA7057">
        <w:rPr>
          <w:rFonts w:ascii="Times New Roman" w:eastAsia="Times New Roman" w:hAnsi="Times New Roman"/>
          <w:sz w:val="24"/>
          <w:szCs w:val="24"/>
          <w:lang w:eastAsia="ru-RU"/>
        </w:rPr>
        <w:t>.</w:t>
      </w:r>
    </w:p>
    <w:p w:rsidR="00850672" w:rsidRPr="00AA7057" w:rsidRDefault="002807A2" w:rsidP="00AA7057">
      <w:pPr>
        <w:spacing w:after="0" w:line="240" w:lineRule="auto"/>
        <w:ind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Доработка инструментария ШНОР осуществлялась</w:t>
      </w:r>
      <w:r w:rsidR="00850672" w:rsidRPr="00AA7057">
        <w:rPr>
          <w:rFonts w:ascii="Times New Roman" w:eastAsia="Times New Roman" w:hAnsi="Times New Roman"/>
          <w:sz w:val="24"/>
          <w:szCs w:val="24"/>
          <w:lang w:eastAsia="ru-RU"/>
        </w:rPr>
        <w:t xml:space="preserve"> в соответствии с принципами </w:t>
      </w:r>
      <w:proofErr w:type="gramStart"/>
      <w:r w:rsidR="00850672" w:rsidRPr="00AA7057">
        <w:rPr>
          <w:rFonts w:ascii="Times New Roman" w:eastAsia="Times New Roman" w:hAnsi="Times New Roman"/>
          <w:sz w:val="24"/>
          <w:szCs w:val="24"/>
          <w:lang w:eastAsia="ru-RU"/>
        </w:rPr>
        <w:t xml:space="preserve">проведения </w:t>
      </w:r>
      <w:r w:rsidR="00850672" w:rsidRPr="00AA7057">
        <w:rPr>
          <w:rFonts w:ascii="Times New Roman" w:hAnsi="Times New Roman"/>
          <w:sz w:val="24"/>
          <w:szCs w:val="24"/>
        </w:rPr>
        <w:t>к</w:t>
      </w:r>
      <w:r w:rsidR="00850672" w:rsidRPr="00AA7057">
        <w:rPr>
          <w:rFonts w:ascii="Times New Roman" w:eastAsia="Times New Roman" w:hAnsi="Times New Roman"/>
          <w:sz w:val="24"/>
          <w:szCs w:val="24"/>
          <w:lang w:eastAsia="ru-RU"/>
        </w:rPr>
        <w:t>омплексн</w:t>
      </w:r>
      <w:r w:rsidR="00850672" w:rsidRPr="00AA7057">
        <w:rPr>
          <w:rFonts w:ascii="Times New Roman" w:hAnsi="Times New Roman"/>
          <w:sz w:val="24"/>
          <w:szCs w:val="24"/>
        </w:rPr>
        <w:t>ой</w:t>
      </w:r>
      <w:r w:rsidR="00850672" w:rsidRPr="00AA7057">
        <w:rPr>
          <w:rFonts w:ascii="Times New Roman" w:eastAsia="Times New Roman" w:hAnsi="Times New Roman"/>
          <w:sz w:val="24"/>
          <w:szCs w:val="24"/>
          <w:lang w:eastAsia="ru-RU"/>
        </w:rPr>
        <w:t xml:space="preserve"> оценк</w:t>
      </w:r>
      <w:r w:rsidR="00850672" w:rsidRPr="00AA7057">
        <w:rPr>
          <w:rFonts w:ascii="Times New Roman" w:hAnsi="Times New Roman"/>
          <w:sz w:val="24"/>
          <w:szCs w:val="24"/>
        </w:rPr>
        <w:t>и</w:t>
      </w:r>
      <w:r w:rsidR="00850672" w:rsidRPr="00AA7057">
        <w:rPr>
          <w:rFonts w:ascii="Times New Roman" w:eastAsia="Times New Roman" w:hAnsi="Times New Roman"/>
          <w:sz w:val="24"/>
          <w:szCs w:val="24"/>
          <w:lang w:eastAsia="ru-RU"/>
        </w:rPr>
        <w:t xml:space="preserve"> качества образовательных результатов обучающихся общеобразовательных организаций</w:t>
      </w:r>
      <w:proofErr w:type="gramEnd"/>
      <w:r w:rsidR="00850672" w:rsidRPr="00AA7057">
        <w:rPr>
          <w:rFonts w:ascii="Times New Roman" w:eastAsia="Times New Roman" w:hAnsi="Times New Roman"/>
          <w:sz w:val="24"/>
          <w:szCs w:val="24"/>
          <w:lang w:eastAsia="ru-RU"/>
        </w:rPr>
        <w:t xml:space="preserve"> ЯО, которые  включали:</w:t>
      </w:r>
    </w:p>
    <w:p w:rsidR="00850672" w:rsidRPr="00AA7057" w:rsidRDefault="00850672" w:rsidP="00AA7057">
      <w:pPr>
        <w:pStyle w:val="a3"/>
        <w:numPr>
          <w:ilvl w:val="1"/>
          <w:numId w:val="3"/>
        </w:numPr>
        <w:tabs>
          <w:tab w:val="left" w:pos="993"/>
        </w:tabs>
        <w:spacing w:after="0" w:line="240" w:lineRule="auto"/>
        <w:ind w:left="0" w:firstLine="709"/>
        <w:jc w:val="both"/>
        <w:rPr>
          <w:rFonts w:ascii="Times New Roman" w:hAnsi="Times New Roman"/>
          <w:bCs/>
          <w:sz w:val="24"/>
          <w:szCs w:val="24"/>
          <w:shd w:val="clear" w:color="auto" w:fill="FFFFFF"/>
        </w:rPr>
      </w:pPr>
      <w:r w:rsidRPr="00AA7057">
        <w:rPr>
          <w:rFonts w:ascii="Times New Roman" w:hAnsi="Times New Roman"/>
          <w:bCs/>
          <w:sz w:val="24"/>
          <w:szCs w:val="24"/>
          <w:shd w:val="clear" w:color="auto" w:fill="FFFFFF"/>
        </w:rPr>
        <w:t xml:space="preserve">принцип открытости – обеспечение формирования первичных данных комплексной оценки на основе данных АСИОУ </w:t>
      </w:r>
      <w:proofErr w:type="gramStart"/>
      <w:r w:rsidRPr="00AA7057">
        <w:rPr>
          <w:rFonts w:ascii="Times New Roman" w:hAnsi="Times New Roman"/>
          <w:bCs/>
          <w:sz w:val="24"/>
          <w:szCs w:val="24"/>
          <w:shd w:val="clear" w:color="auto" w:fill="FFFFFF"/>
        </w:rPr>
        <w:t xml:space="preserve">( </w:t>
      </w:r>
      <w:proofErr w:type="gramEnd"/>
      <w:r w:rsidRPr="00AA7057">
        <w:rPr>
          <w:rFonts w:ascii="Times New Roman" w:hAnsi="Times New Roman"/>
          <w:bCs/>
          <w:sz w:val="24"/>
          <w:szCs w:val="24"/>
          <w:shd w:val="clear" w:color="auto" w:fill="FFFFFF"/>
        </w:rPr>
        <w:t>результатов ЕГЭ, ОГЭ, ВПР, сохранность контингента);</w:t>
      </w:r>
    </w:p>
    <w:p w:rsidR="00850672" w:rsidRPr="00AA7057" w:rsidRDefault="00850672" w:rsidP="00AA7057">
      <w:pPr>
        <w:pStyle w:val="a3"/>
        <w:numPr>
          <w:ilvl w:val="1"/>
          <w:numId w:val="3"/>
        </w:numPr>
        <w:tabs>
          <w:tab w:val="left" w:pos="993"/>
        </w:tabs>
        <w:spacing w:after="0" w:line="240" w:lineRule="auto"/>
        <w:ind w:left="0" w:firstLine="709"/>
        <w:jc w:val="both"/>
        <w:rPr>
          <w:rFonts w:ascii="Times New Roman" w:hAnsi="Times New Roman"/>
          <w:bCs/>
          <w:sz w:val="24"/>
          <w:szCs w:val="24"/>
          <w:shd w:val="clear" w:color="auto" w:fill="FFFFFF"/>
        </w:rPr>
      </w:pPr>
      <w:r w:rsidRPr="00AA7057">
        <w:rPr>
          <w:rFonts w:ascii="Times New Roman" w:hAnsi="Times New Roman"/>
          <w:bCs/>
          <w:sz w:val="24"/>
          <w:szCs w:val="24"/>
          <w:shd w:val="clear" w:color="auto" w:fill="FFFFFF"/>
        </w:rPr>
        <w:t>принцип объективности – исключения из анализа данных по общеобразовательной организации необъективных образовательных результатов по конкретной оценочной процедуре, выявленных через оценку доверительного интервала;</w:t>
      </w:r>
    </w:p>
    <w:p w:rsidR="00850672" w:rsidRPr="00AA7057" w:rsidRDefault="00850672" w:rsidP="00AA7057">
      <w:pPr>
        <w:pStyle w:val="a3"/>
        <w:numPr>
          <w:ilvl w:val="1"/>
          <w:numId w:val="3"/>
        </w:numPr>
        <w:tabs>
          <w:tab w:val="left" w:pos="993"/>
        </w:tabs>
        <w:spacing w:after="0" w:line="240" w:lineRule="auto"/>
        <w:ind w:left="0" w:firstLine="709"/>
        <w:jc w:val="both"/>
        <w:rPr>
          <w:rFonts w:ascii="Times New Roman" w:hAnsi="Times New Roman"/>
          <w:bCs/>
          <w:sz w:val="24"/>
          <w:szCs w:val="24"/>
          <w:shd w:val="clear" w:color="auto" w:fill="FFFFFF"/>
        </w:rPr>
      </w:pPr>
      <w:r w:rsidRPr="00AA7057">
        <w:rPr>
          <w:rFonts w:ascii="Times New Roman" w:hAnsi="Times New Roman"/>
          <w:bCs/>
          <w:sz w:val="24"/>
          <w:szCs w:val="24"/>
          <w:shd w:val="clear" w:color="auto" w:fill="FFFFFF"/>
        </w:rPr>
        <w:t>принцип общественно-профессионального участия – организация публичного обсуждения основных подходов (методики) проведения Комплексной оценки и ее результатов на заседаниях рабочей группы;</w:t>
      </w:r>
    </w:p>
    <w:p w:rsidR="00850672" w:rsidRPr="00AA7057" w:rsidRDefault="00850672" w:rsidP="00AA7057">
      <w:pPr>
        <w:pStyle w:val="a3"/>
        <w:numPr>
          <w:ilvl w:val="1"/>
          <w:numId w:val="3"/>
        </w:numPr>
        <w:tabs>
          <w:tab w:val="left" w:pos="993"/>
        </w:tabs>
        <w:spacing w:after="0" w:line="240" w:lineRule="auto"/>
        <w:ind w:left="0" w:firstLine="709"/>
        <w:jc w:val="both"/>
        <w:rPr>
          <w:rFonts w:ascii="Times New Roman" w:hAnsi="Times New Roman"/>
          <w:bCs/>
          <w:sz w:val="24"/>
          <w:szCs w:val="24"/>
          <w:shd w:val="clear" w:color="auto" w:fill="FFFFFF"/>
        </w:rPr>
      </w:pPr>
      <w:r w:rsidRPr="00AA7057">
        <w:rPr>
          <w:rFonts w:ascii="Times New Roman" w:hAnsi="Times New Roman"/>
          <w:bCs/>
          <w:sz w:val="24"/>
          <w:szCs w:val="24"/>
          <w:shd w:val="clear" w:color="auto" w:fill="FFFFFF"/>
        </w:rPr>
        <w:t>принцип целеполагания – включение в состав Комплексной оценки показателей (индикаторов), соответствующих целям и задачам современной образовательной политики Российской Федерации и принимаемых общественно-профессиональным сообществом Ярославской области в качестве значимых;</w:t>
      </w:r>
    </w:p>
    <w:p w:rsidR="00850672" w:rsidRPr="00AA7057" w:rsidRDefault="00850672" w:rsidP="00AA7057">
      <w:pPr>
        <w:pStyle w:val="a3"/>
        <w:numPr>
          <w:ilvl w:val="1"/>
          <w:numId w:val="3"/>
        </w:numPr>
        <w:tabs>
          <w:tab w:val="left" w:pos="993"/>
        </w:tabs>
        <w:spacing w:after="0" w:line="240" w:lineRule="auto"/>
        <w:ind w:left="0" w:firstLine="709"/>
        <w:jc w:val="both"/>
        <w:rPr>
          <w:rFonts w:ascii="Times New Roman" w:hAnsi="Times New Roman"/>
          <w:bCs/>
          <w:sz w:val="24"/>
          <w:szCs w:val="24"/>
          <w:shd w:val="clear" w:color="auto" w:fill="FFFFFF"/>
        </w:rPr>
      </w:pPr>
      <w:r w:rsidRPr="00AA7057">
        <w:rPr>
          <w:rFonts w:ascii="Times New Roman" w:hAnsi="Times New Roman"/>
          <w:bCs/>
          <w:sz w:val="24"/>
          <w:szCs w:val="24"/>
          <w:shd w:val="clear" w:color="auto" w:fill="FFFFFF"/>
        </w:rPr>
        <w:t>принцип устойчивости – обеспечение 3-х летнего охвата показателей (индикаторов) по критерию идентификации «Устойчивость образовательных результатов обучающихся на уровне начального общего, основного общего и среднего общего образования».</w:t>
      </w:r>
    </w:p>
    <w:p w:rsidR="00850672" w:rsidRPr="00AA7057" w:rsidRDefault="00850672" w:rsidP="00AA7057">
      <w:pPr>
        <w:spacing w:after="0" w:line="240" w:lineRule="auto"/>
        <w:ind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 xml:space="preserve">Основные подходы к проведению идентификации школ по группам в зависимости от образовательных результатов закрепляют также критерии и группы показателей, обязательные при проведении идентификации общеобразовательных организаций Ярославской области по группам в зависимости от образовательных результатов (таблица 1). </w:t>
      </w:r>
    </w:p>
    <w:p w:rsidR="0063241F" w:rsidRPr="00AA7057" w:rsidRDefault="0063241F" w:rsidP="00AA7057">
      <w:pPr>
        <w:spacing w:after="0" w:line="240" w:lineRule="auto"/>
        <w:ind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
        <w:gridCol w:w="2994"/>
        <w:gridCol w:w="5861"/>
      </w:tblGrid>
      <w:tr w:rsidR="0063241F" w:rsidRPr="00AA7057" w:rsidTr="00B62223">
        <w:trPr>
          <w:tblHeader/>
        </w:trPr>
        <w:tc>
          <w:tcPr>
            <w:tcW w:w="442" w:type="pct"/>
            <w:shd w:val="clear" w:color="auto" w:fill="auto"/>
          </w:tcPr>
          <w:p w:rsidR="0063241F" w:rsidRPr="00AA7057" w:rsidRDefault="0063241F" w:rsidP="00AA7057">
            <w:pPr>
              <w:spacing w:after="0" w:line="240" w:lineRule="auto"/>
              <w:ind w:firstLine="709"/>
              <w:jc w:val="both"/>
              <w:rPr>
                <w:rFonts w:ascii="Times New Roman" w:hAnsi="Times New Roman"/>
                <w:b/>
                <w:bCs/>
                <w:color w:val="000000"/>
                <w:sz w:val="24"/>
                <w:szCs w:val="24"/>
                <w:shd w:val="clear" w:color="auto" w:fill="FFFFFF"/>
              </w:rPr>
            </w:pPr>
            <w:r w:rsidRPr="00AA7057">
              <w:rPr>
                <w:rFonts w:ascii="Times New Roman" w:hAnsi="Times New Roman"/>
                <w:b/>
                <w:bCs/>
                <w:color w:val="000000"/>
                <w:sz w:val="24"/>
                <w:szCs w:val="24"/>
                <w:shd w:val="clear" w:color="auto" w:fill="FFFFFF"/>
              </w:rPr>
              <w:t xml:space="preserve">№ </w:t>
            </w:r>
            <w:proofErr w:type="gramStart"/>
            <w:r w:rsidRPr="00AA7057">
              <w:rPr>
                <w:rFonts w:ascii="Times New Roman" w:hAnsi="Times New Roman"/>
                <w:b/>
                <w:bCs/>
                <w:color w:val="000000"/>
                <w:sz w:val="24"/>
                <w:szCs w:val="24"/>
                <w:shd w:val="clear" w:color="auto" w:fill="FFFFFF"/>
              </w:rPr>
              <w:t>п</w:t>
            </w:r>
            <w:proofErr w:type="gramEnd"/>
            <w:r w:rsidRPr="00AA7057">
              <w:rPr>
                <w:rFonts w:ascii="Times New Roman" w:hAnsi="Times New Roman"/>
                <w:b/>
                <w:bCs/>
                <w:color w:val="000000"/>
                <w:sz w:val="24"/>
                <w:szCs w:val="24"/>
                <w:shd w:val="clear" w:color="auto" w:fill="FFFFFF"/>
              </w:rPr>
              <w:t>/п</w:t>
            </w:r>
          </w:p>
        </w:tc>
        <w:tc>
          <w:tcPr>
            <w:tcW w:w="1541" w:type="pct"/>
            <w:shd w:val="clear" w:color="auto" w:fill="auto"/>
          </w:tcPr>
          <w:p w:rsidR="0063241F" w:rsidRPr="00AA7057" w:rsidRDefault="0063241F" w:rsidP="00AA7057">
            <w:pPr>
              <w:spacing w:after="0" w:line="240" w:lineRule="auto"/>
              <w:ind w:firstLine="709"/>
              <w:jc w:val="both"/>
              <w:rPr>
                <w:rFonts w:ascii="Times New Roman" w:hAnsi="Times New Roman"/>
                <w:b/>
                <w:bCs/>
                <w:color w:val="000000"/>
                <w:sz w:val="24"/>
                <w:szCs w:val="24"/>
                <w:shd w:val="clear" w:color="auto" w:fill="FFFFFF"/>
              </w:rPr>
            </w:pPr>
            <w:r w:rsidRPr="00AA7057">
              <w:rPr>
                <w:rFonts w:ascii="Times New Roman" w:hAnsi="Times New Roman"/>
                <w:b/>
                <w:bCs/>
                <w:color w:val="000000"/>
                <w:sz w:val="24"/>
                <w:szCs w:val="24"/>
                <w:shd w:val="clear" w:color="auto" w:fill="FFFFFF"/>
              </w:rPr>
              <w:t>Критерий</w:t>
            </w:r>
          </w:p>
        </w:tc>
        <w:tc>
          <w:tcPr>
            <w:tcW w:w="3017" w:type="pct"/>
            <w:shd w:val="clear" w:color="auto" w:fill="auto"/>
          </w:tcPr>
          <w:p w:rsidR="0063241F" w:rsidRPr="00AA7057" w:rsidRDefault="0063241F" w:rsidP="00AA7057">
            <w:pPr>
              <w:spacing w:after="0" w:line="240" w:lineRule="auto"/>
              <w:ind w:firstLine="709"/>
              <w:jc w:val="both"/>
              <w:rPr>
                <w:rFonts w:ascii="Times New Roman" w:hAnsi="Times New Roman"/>
                <w:b/>
                <w:bCs/>
                <w:color w:val="000000"/>
                <w:sz w:val="24"/>
                <w:szCs w:val="24"/>
                <w:shd w:val="clear" w:color="auto" w:fill="FFFFFF"/>
              </w:rPr>
            </w:pPr>
            <w:r w:rsidRPr="00AA7057">
              <w:rPr>
                <w:rFonts w:ascii="Times New Roman" w:hAnsi="Times New Roman"/>
                <w:b/>
                <w:bCs/>
                <w:color w:val="000000"/>
                <w:sz w:val="24"/>
                <w:szCs w:val="24"/>
                <w:shd w:val="clear" w:color="auto" w:fill="FFFFFF"/>
              </w:rPr>
              <w:t xml:space="preserve">Группа показателей </w:t>
            </w:r>
          </w:p>
        </w:tc>
      </w:tr>
      <w:tr w:rsidR="00F407E3" w:rsidRPr="00AA7057" w:rsidTr="00B62223">
        <w:tc>
          <w:tcPr>
            <w:tcW w:w="442" w:type="pct"/>
            <w:vMerge w:val="restart"/>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t>1</w:t>
            </w:r>
          </w:p>
        </w:tc>
        <w:tc>
          <w:tcPr>
            <w:tcW w:w="1541" w:type="pct"/>
            <w:vMerge w:val="restart"/>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t xml:space="preserve">Критерий идентификации «Устойчивость </w:t>
            </w:r>
            <w:r w:rsidRPr="00AA7057">
              <w:rPr>
                <w:rFonts w:ascii="Times New Roman" w:hAnsi="Times New Roman"/>
                <w:bCs/>
                <w:color w:val="000000"/>
                <w:sz w:val="24"/>
                <w:szCs w:val="24"/>
                <w:shd w:val="clear" w:color="auto" w:fill="FFFFFF"/>
              </w:rPr>
              <w:lastRenderedPageBreak/>
              <w:t>образовательных результатов обучающихся на уровне начального общего, основного общего и среднего общего образования»</w:t>
            </w:r>
          </w:p>
        </w:tc>
        <w:tc>
          <w:tcPr>
            <w:tcW w:w="3017" w:type="pct"/>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lastRenderedPageBreak/>
              <w:t>1.1 Группа основных показателей «Государственная итоговая аттестация – ЕГЭ, ОГЭ по предметам русский язык и математика»</w:t>
            </w:r>
          </w:p>
        </w:tc>
      </w:tr>
      <w:tr w:rsidR="00F407E3" w:rsidRPr="00AA7057" w:rsidTr="00B62223">
        <w:tc>
          <w:tcPr>
            <w:tcW w:w="442"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1541"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3017" w:type="pct"/>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t>1.2 Группа основных показателей «Всероссийские проверочные работы»</w:t>
            </w:r>
          </w:p>
        </w:tc>
      </w:tr>
      <w:tr w:rsidR="00F407E3" w:rsidRPr="00AA7057" w:rsidTr="00B62223">
        <w:tc>
          <w:tcPr>
            <w:tcW w:w="442"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1541"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3017" w:type="pct"/>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t>1.3 Группа вспомогательных показателей «Олимпиады и конкурсы»</w:t>
            </w:r>
          </w:p>
        </w:tc>
      </w:tr>
      <w:tr w:rsidR="00F407E3" w:rsidRPr="00AA7057" w:rsidTr="00B62223">
        <w:tc>
          <w:tcPr>
            <w:tcW w:w="442"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1541"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3017" w:type="pct"/>
            <w:shd w:val="clear" w:color="auto" w:fill="auto"/>
          </w:tcPr>
          <w:p w:rsidR="00F407E3" w:rsidRPr="00AA7057" w:rsidRDefault="00F407E3" w:rsidP="00AA7057">
            <w:pPr>
              <w:pStyle w:val="a3"/>
              <w:tabs>
                <w:tab w:val="left" w:pos="256"/>
              </w:tabs>
              <w:spacing w:after="0" w:line="240" w:lineRule="auto"/>
              <w:ind w:left="0"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t>1.4 Группа вспомогательных показателей «Сохранность контингента»</w:t>
            </w:r>
          </w:p>
        </w:tc>
      </w:tr>
      <w:tr w:rsidR="00F407E3" w:rsidRPr="00AA7057" w:rsidTr="00B62223">
        <w:tc>
          <w:tcPr>
            <w:tcW w:w="442"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1541" w:type="pct"/>
            <w:vMerge/>
            <w:shd w:val="clear" w:color="auto" w:fill="auto"/>
          </w:tcPr>
          <w:p w:rsidR="00F407E3" w:rsidRPr="00AA7057" w:rsidRDefault="00F407E3" w:rsidP="00AA7057">
            <w:pPr>
              <w:spacing w:after="0" w:line="240" w:lineRule="auto"/>
              <w:ind w:firstLine="709"/>
              <w:jc w:val="both"/>
              <w:rPr>
                <w:rFonts w:ascii="Times New Roman" w:hAnsi="Times New Roman"/>
                <w:bCs/>
                <w:color w:val="000000"/>
                <w:sz w:val="24"/>
                <w:szCs w:val="24"/>
                <w:shd w:val="clear" w:color="auto" w:fill="FFFFFF"/>
              </w:rPr>
            </w:pPr>
          </w:p>
        </w:tc>
        <w:tc>
          <w:tcPr>
            <w:tcW w:w="3017" w:type="pct"/>
            <w:shd w:val="clear" w:color="auto" w:fill="auto"/>
          </w:tcPr>
          <w:p w:rsidR="00F407E3" w:rsidRPr="00AA7057" w:rsidRDefault="00F407E3" w:rsidP="00AA7057">
            <w:pPr>
              <w:pStyle w:val="a3"/>
              <w:tabs>
                <w:tab w:val="left" w:pos="256"/>
              </w:tabs>
              <w:spacing w:after="0" w:line="240" w:lineRule="auto"/>
              <w:ind w:left="0" w:firstLine="709"/>
              <w:jc w:val="both"/>
              <w:rPr>
                <w:rFonts w:ascii="Times New Roman" w:hAnsi="Times New Roman"/>
                <w:bCs/>
                <w:color w:val="000000"/>
                <w:sz w:val="24"/>
                <w:szCs w:val="24"/>
                <w:shd w:val="clear" w:color="auto" w:fill="FFFFFF"/>
              </w:rPr>
            </w:pPr>
            <w:r w:rsidRPr="00AA7057">
              <w:rPr>
                <w:rFonts w:ascii="Times New Roman" w:hAnsi="Times New Roman"/>
                <w:bCs/>
                <w:color w:val="000000"/>
                <w:sz w:val="24"/>
                <w:szCs w:val="24"/>
                <w:shd w:val="clear" w:color="auto" w:fill="FFFFFF"/>
              </w:rPr>
              <w:t>1.5. Группа вспомогательных показателей «Достоверность»</w:t>
            </w:r>
          </w:p>
        </w:tc>
      </w:tr>
    </w:tbl>
    <w:p w:rsidR="00850672" w:rsidRPr="00AA7057" w:rsidRDefault="00850672" w:rsidP="00AA7057">
      <w:pPr>
        <w:spacing w:after="0" w:line="240" w:lineRule="auto"/>
        <w:ind w:firstLine="709"/>
        <w:jc w:val="both"/>
        <w:rPr>
          <w:rFonts w:ascii="Times New Roman" w:eastAsia="Times New Roman" w:hAnsi="Times New Roman"/>
          <w:b/>
          <w:i/>
          <w:sz w:val="24"/>
          <w:szCs w:val="24"/>
          <w:u w:val="single"/>
          <w:lang w:eastAsia="ru-RU"/>
        </w:rPr>
      </w:pPr>
    </w:p>
    <w:p w:rsidR="00850672" w:rsidRPr="00AA7057" w:rsidRDefault="00850672" w:rsidP="00AA7057">
      <w:pPr>
        <w:spacing w:after="0" w:line="240" w:lineRule="auto"/>
        <w:ind w:firstLine="709"/>
        <w:jc w:val="both"/>
        <w:rPr>
          <w:rFonts w:ascii="Times New Roman" w:eastAsia="Times New Roman" w:hAnsi="Times New Roman"/>
          <w:sz w:val="24"/>
          <w:szCs w:val="24"/>
          <w:lang w:eastAsia="ru-RU"/>
        </w:rPr>
      </w:pPr>
      <w:r w:rsidRPr="00AA7057">
        <w:rPr>
          <w:rFonts w:ascii="Times New Roman" w:eastAsia="Times New Roman" w:hAnsi="Times New Roman"/>
          <w:b/>
          <w:i/>
          <w:sz w:val="24"/>
          <w:szCs w:val="24"/>
          <w:u w:val="single"/>
          <w:lang w:eastAsia="ru-RU"/>
        </w:rPr>
        <w:t>Основная цель</w:t>
      </w:r>
      <w:r w:rsidRPr="00AA7057">
        <w:rPr>
          <w:rFonts w:ascii="Times New Roman" w:eastAsia="Times New Roman" w:hAnsi="Times New Roman"/>
          <w:sz w:val="24"/>
          <w:szCs w:val="24"/>
          <w:lang w:eastAsia="ru-RU"/>
        </w:rPr>
        <w:t xml:space="preserve"> </w:t>
      </w:r>
      <w:proofErr w:type="gramStart"/>
      <w:r w:rsidRPr="00AA7057">
        <w:rPr>
          <w:rFonts w:ascii="Times New Roman" w:eastAsia="Times New Roman" w:hAnsi="Times New Roman"/>
          <w:sz w:val="24"/>
          <w:szCs w:val="24"/>
          <w:lang w:eastAsia="ru-RU"/>
        </w:rPr>
        <w:t>проведения комплексной оценки качества образовательных результатов обучающихся о</w:t>
      </w:r>
      <w:r w:rsidR="0063241F" w:rsidRPr="00AA7057">
        <w:rPr>
          <w:rFonts w:ascii="Times New Roman" w:eastAsia="Times New Roman" w:hAnsi="Times New Roman"/>
          <w:sz w:val="24"/>
          <w:szCs w:val="24"/>
          <w:lang w:eastAsia="ru-RU"/>
        </w:rPr>
        <w:t>бщеобразовательных организаций Ярославской области</w:t>
      </w:r>
      <w:proofErr w:type="gramEnd"/>
      <w:r w:rsidRPr="00AA7057">
        <w:rPr>
          <w:rFonts w:ascii="Times New Roman" w:eastAsia="Times New Roman" w:hAnsi="Times New Roman"/>
          <w:sz w:val="24"/>
          <w:szCs w:val="24"/>
          <w:lang w:eastAsia="ru-RU"/>
        </w:rPr>
        <w:t xml:space="preserve"> в 20</w:t>
      </w:r>
      <w:r w:rsidR="0063241F" w:rsidRPr="00AA7057">
        <w:rPr>
          <w:rFonts w:ascii="Times New Roman" w:eastAsia="Times New Roman" w:hAnsi="Times New Roman"/>
          <w:sz w:val="24"/>
          <w:szCs w:val="24"/>
          <w:lang w:eastAsia="ru-RU"/>
        </w:rPr>
        <w:t>20</w:t>
      </w:r>
      <w:r w:rsidRPr="00AA7057">
        <w:rPr>
          <w:rFonts w:ascii="Times New Roman" w:eastAsia="Times New Roman" w:hAnsi="Times New Roman"/>
          <w:sz w:val="24"/>
          <w:szCs w:val="24"/>
          <w:lang w:eastAsia="ru-RU"/>
        </w:rPr>
        <w:t xml:space="preserve"> году – формирование информационно-аналитической основы реализации комплекса мероприятий повышения качества общего образования в </w:t>
      </w:r>
      <w:r w:rsidR="0063241F" w:rsidRPr="00AA7057">
        <w:rPr>
          <w:rFonts w:ascii="Times New Roman" w:eastAsia="Times New Roman" w:hAnsi="Times New Roman"/>
          <w:sz w:val="24"/>
          <w:szCs w:val="24"/>
          <w:lang w:eastAsia="ru-RU"/>
        </w:rPr>
        <w:t>Ярославской области</w:t>
      </w:r>
      <w:r w:rsidRPr="00AA7057">
        <w:rPr>
          <w:rFonts w:ascii="Times New Roman" w:eastAsia="Times New Roman" w:hAnsi="Times New Roman"/>
          <w:sz w:val="24"/>
          <w:szCs w:val="24"/>
          <w:lang w:eastAsia="ru-RU"/>
        </w:rPr>
        <w:t>.</w:t>
      </w:r>
    </w:p>
    <w:p w:rsidR="00850672" w:rsidRPr="00AA7057" w:rsidRDefault="00850672" w:rsidP="00AA7057">
      <w:pPr>
        <w:spacing w:after="0" w:line="240" w:lineRule="auto"/>
        <w:ind w:firstLine="709"/>
        <w:jc w:val="both"/>
        <w:rPr>
          <w:rFonts w:ascii="Times New Roman" w:eastAsia="Times New Roman" w:hAnsi="Times New Roman"/>
          <w:b/>
          <w:i/>
          <w:sz w:val="24"/>
          <w:szCs w:val="24"/>
          <w:u w:val="single"/>
          <w:lang w:eastAsia="ru-RU"/>
        </w:rPr>
      </w:pPr>
      <w:r w:rsidRPr="00AA7057">
        <w:rPr>
          <w:rFonts w:ascii="Times New Roman" w:eastAsia="Times New Roman" w:hAnsi="Times New Roman"/>
          <w:b/>
          <w:i/>
          <w:sz w:val="24"/>
          <w:szCs w:val="24"/>
          <w:u w:val="single"/>
          <w:lang w:eastAsia="ru-RU"/>
        </w:rPr>
        <w:t>Задачи комплексной оценки:</w:t>
      </w:r>
    </w:p>
    <w:p w:rsidR="00850672" w:rsidRPr="00AA7057" w:rsidRDefault="00850672" w:rsidP="00AA7057">
      <w:pPr>
        <w:numPr>
          <w:ilvl w:val="0"/>
          <w:numId w:val="1"/>
        </w:numPr>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 xml:space="preserve">анализ показателей относительной результативности за последние 3 года в отношении качества образовательных результатов обучающихся школ </w:t>
      </w:r>
      <w:r w:rsidR="0063241F" w:rsidRPr="00AA7057">
        <w:rPr>
          <w:rFonts w:ascii="Times New Roman" w:eastAsia="Times New Roman" w:hAnsi="Times New Roman"/>
          <w:sz w:val="24"/>
          <w:szCs w:val="24"/>
          <w:lang w:eastAsia="ru-RU"/>
        </w:rPr>
        <w:t>Ярославской области</w:t>
      </w:r>
      <w:r w:rsidRPr="00AA7057">
        <w:rPr>
          <w:rFonts w:ascii="Times New Roman" w:eastAsia="Times New Roman" w:hAnsi="Times New Roman"/>
          <w:sz w:val="24"/>
          <w:szCs w:val="24"/>
          <w:lang w:eastAsia="ru-RU"/>
        </w:rPr>
        <w:t xml:space="preserve"> с учетом комплексных данных по образовательным результатам системы общего образования </w:t>
      </w:r>
      <w:r w:rsidR="0063241F" w:rsidRPr="00AA7057">
        <w:rPr>
          <w:rFonts w:ascii="Times New Roman" w:eastAsia="Times New Roman" w:hAnsi="Times New Roman"/>
          <w:sz w:val="24"/>
          <w:szCs w:val="24"/>
          <w:lang w:eastAsia="ru-RU"/>
        </w:rPr>
        <w:t>ЯО</w:t>
      </w:r>
      <w:r w:rsidRPr="00AA7057">
        <w:rPr>
          <w:rFonts w:ascii="Times New Roman" w:eastAsia="Times New Roman" w:hAnsi="Times New Roman"/>
          <w:sz w:val="24"/>
          <w:szCs w:val="24"/>
          <w:lang w:eastAsia="ru-RU"/>
        </w:rPr>
        <w:t>;</w:t>
      </w:r>
    </w:p>
    <w:p w:rsidR="00850672" w:rsidRPr="00AA7057" w:rsidRDefault="00850672" w:rsidP="00AA7057">
      <w:pPr>
        <w:numPr>
          <w:ilvl w:val="0"/>
          <w:numId w:val="1"/>
        </w:numPr>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идентификация по итогам 2018-2019 учебного года школ, имеющих стабильно высокие и стабильно низкие образовательные результаты обучающихся;</w:t>
      </w:r>
    </w:p>
    <w:p w:rsidR="00850672" w:rsidRPr="00AA7057" w:rsidRDefault="00850672" w:rsidP="00AA7057">
      <w:pPr>
        <w:numPr>
          <w:ilvl w:val="0"/>
          <w:numId w:val="1"/>
        </w:numPr>
        <w:spacing w:after="0" w:line="240" w:lineRule="auto"/>
        <w:ind w:left="0" w:firstLine="709"/>
        <w:jc w:val="both"/>
        <w:rPr>
          <w:rFonts w:ascii="Times New Roman" w:eastAsia="Times New Roman" w:hAnsi="Times New Roman"/>
          <w:sz w:val="24"/>
          <w:szCs w:val="24"/>
          <w:lang w:eastAsia="ru-RU"/>
        </w:rPr>
      </w:pPr>
      <w:proofErr w:type="gramStart"/>
      <w:r w:rsidRPr="00AA7057">
        <w:rPr>
          <w:rFonts w:ascii="Times New Roman" w:eastAsia="Times New Roman" w:hAnsi="Times New Roman"/>
          <w:sz w:val="24"/>
          <w:szCs w:val="24"/>
          <w:lang w:eastAsia="ru-RU"/>
        </w:rPr>
        <w:t xml:space="preserve">выявление школ «зоны риска», демонстрирующих </w:t>
      </w:r>
      <w:r w:rsidRPr="00AA7057">
        <w:rPr>
          <w:rFonts w:ascii="Times New Roman" w:hAnsi="Times New Roman"/>
          <w:sz w:val="24"/>
          <w:szCs w:val="24"/>
        </w:rPr>
        <w:t xml:space="preserve">резкую дифференциацию (неустойчивость) средних показателей образовательных результатов в динамике и/или в рамках различных оценочных процедур (ГИА, ВПР), в </w:t>
      </w:r>
      <w:proofErr w:type="spellStart"/>
      <w:r w:rsidRPr="00AA7057">
        <w:rPr>
          <w:rFonts w:ascii="Times New Roman" w:hAnsi="Times New Roman"/>
          <w:sz w:val="24"/>
          <w:szCs w:val="24"/>
        </w:rPr>
        <w:t>т.ч</w:t>
      </w:r>
      <w:proofErr w:type="spellEnd"/>
      <w:r w:rsidRPr="00AA7057">
        <w:rPr>
          <w:rFonts w:ascii="Times New Roman" w:hAnsi="Times New Roman"/>
          <w:sz w:val="24"/>
          <w:szCs w:val="24"/>
        </w:rPr>
        <w:t>. интерпретируемую как признак необъективной оценки</w:t>
      </w:r>
      <w:r w:rsidRPr="00AA7057">
        <w:rPr>
          <w:rFonts w:ascii="Times New Roman" w:eastAsia="Times New Roman" w:hAnsi="Times New Roman"/>
          <w:sz w:val="24"/>
          <w:szCs w:val="24"/>
          <w:lang w:eastAsia="ru-RU"/>
        </w:rPr>
        <w:t>;</w:t>
      </w:r>
      <w:proofErr w:type="gramEnd"/>
    </w:p>
    <w:p w:rsidR="00850672" w:rsidRPr="00AA7057" w:rsidRDefault="00850672" w:rsidP="00AA7057">
      <w:pPr>
        <w:numPr>
          <w:ilvl w:val="0"/>
          <w:numId w:val="1"/>
        </w:numPr>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 xml:space="preserve">выявление на основе сопоставления значения индекса образовательных результатов (далее – ИОР) и индекса социального благополучия (далее – ИСБШ) групп школ: </w:t>
      </w:r>
    </w:p>
    <w:p w:rsidR="00850672" w:rsidRPr="00AA7057" w:rsidRDefault="00850672" w:rsidP="00AA7057">
      <w:pPr>
        <w:numPr>
          <w:ilvl w:val="0"/>
          <w:numId w:val="2"/>
        </w:numPr>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«эффективных» – с одновременно высокими значениями ИСБШ и ИОР;</w:t>
      </w:r>
    </w:p>
    <w:p w:rsidR="00850672" w:rsidRPr="00AA7057" w:rsidRDefault="00850672" w:rsidP="00AA7057">
      <w:pPr>
        <w:numPr>
          <w:ilvl w:val="0"/>
          <w:numId w:val="2"/>
        </w:numPr>
        <w:tabs>
          <w:tab w:val="left" w:pos="709"/>
          <w:tab w:val="left" w:pos="993"/>
        </w:tabs>
        <w:spacing w:after="0" w:line="240" w:lineRule="auto"/>
        <w:ind w:left="0" w:firstLine="709"/>
        <w:jc w:val="both"/>
        <w:rPr>
          <w:rFonts w:ascii="Times New Roman" w:hAnsi="Times New Roman"/>
          <w:spacing w:val="-1"/>
          <w:sz w:val="24"/>
          <w:szCs w:val="24"/>
        </w:rPr>
      </w:pPr>
      <w:r w:rsidRPr="00AA7057">
        <w:rPr>
          <w:rFonts w:ascii="Times New Roman" w:eastAsia="Times New Roman" w:hAnsi="Times New Roman"/>
          <w:sz w:val="24"/>
          <w:szCs w:val="24"/>
          <w:lang w:eastAsia="ru-RU"/>
        </w:rPr>
        <w:t xml:space="preserve"> «</w:t>
      </w:r>
      <w:proofErr w:type="spellStart"/>
      <w:r w:rsidRPr="00AA7057">
        <w:rPr>
          <w:rFonts w:ascii="Times New Roman" w:eastAsia="Times New Roman" w:hAnsi="Times New Roman"/>
          <w:sz w:val="24"/>
          <w:szCs w:val="24"/>
          <w:lang w:eastAsia="ru-RU"/>
        </w:rPr>
        <w:t>резильентных</w:t>
      </w:r>
      <w:proofErr w:type="spellEnd"/>
      <w:r w:rsidRPr="00AA7057">
        <w:rPr>
          <w:rFonts w:ascii="Times New Roman" w:eastAsia="Times New Roman" w:hAnsi="Times New Roman"/>
          <w:sz w:val="24"/>
          <w:szCs w:val="24"/>
          <w:lang w:eastAsia="ru-RU"/>
        </w:rPr>
        <w:t xml:space="preserve">» – </w:t>
      </w:r>
      <w:r w:rsidRPr="00AA7057">
        <w:rPr>
          <w:rFonts w:ascii="Times New Roman" w:hAnsi="Times New Roman"/>
          <w:spacing w:val="-1"/>
          <w:sz w:val="24"/>
          <w:szCs w:val="24"/>
        </w:rPr>
        <w:t>с низким значением ИСБШ при одновременно высоком значении ИОР;</w:t>
      </w:r>
    </w:p>
    <w:p w:rsidR="00850672" w:rsidRPr="00AA7057" w:rsidRDefault="00850672" w:rsidP="00AA7057">
      <w:pPr>
        <w:numPr>
          <w:ilvl w:val="0"/>
          <w:numId w:val="2"/>
        </w:numPr>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 xml:space="preserve"> «</w:t>
      </w:r>
      <w:proofErr w:type="spellStart"/>
      <w:r w:rsidRPr="00AA7057">
        <w:rPr>
          <w:rFonts w:ascii="Times New Roman" w:eastAsia="Times New Roman" w:hAnsi="Times New Roman"/>
          <w:sz w:val="24"/>
          <w:szCs w:val="24"/>
          <w:lang w:eastAsia="ru-RU"/>
        </w:rPr>
        <w:t>несправляющихся</w:t>
      </w:r>
      <w:proofErr w:type="spellEnd"/>
      <w:r w:rsidRPr="00AA7057">
        <w:rPr>
          <w:rFonts w:ascii="Times New Roman" w:eastAsia="Times New Roman" w:hAnsi="Times New Roman"/>
          <w:sz w:val="24"/>
          <w:szCs w:val="24"/>
          <w:lang w:eastAsia="ru-RU"/>
        </w:rPr>
        <w:t>» – с высоким значением ИСБШ и одновременно низким значением ИОР;</w:t>
      </w:r>
    </w:p>
    <w:p w:rsidR="00850672" w:rsidRPr="00AA7057" w:rsidRDefault="00850672" w:rsidP="00AA7057">
      <w:pPr>
        <w:numPr>
          <w:ilvl w:val="0"/>
          <w:numId w:val="2"/>
        </w:numPr>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w:t>
      </w:r>
      <w:proofErr w:type="spellStart"/>
      <w:r w:rsidRPr="00AA7057">
        <w:rPr>
          <w:rFonts w:ascii="Times New Roman" w:eastAsia="Times New Roman" w:hAnsi="Times New Roman"/>
          <w:sz w:val="24"/>
          <w:szCs w:val="24"/>
          <w:lang w:eastAsia="ru-RU"/>
        </w:rPr>
        <w:t>депривированных</w:t>
      </w:r>
      <w:proofErr w:type="spellEnd"/>
      <w:r w:rsidRPr="00AA7057">
        <w:rPr>
          <w:rFonts w:ascii="Times New Roman" w:eastAsia="Times New Roman" w:hAnsi="Times New Roman"/>
          <w:sz w:val="24"/>
          <w:szCs w:val="24"/>
          <w:lang w:eastAsia="ru-RU"/>
        </w:rPr>
        <w:t xml:space="preserve">» – </w:t>
      </w:r>
      <w:r w:rsidRPr="00AA7057">
        <w:rPr>
          <w:rFonts w:ascii="Times New Roman" w:hAnsi="Times New Roman"/>
          <w:spacing w:val="-1"/>
          <w:sz w:val="24"/>
          <w:szCs w:val="24"/>
        </w:rPr>
        <w:t>с одновременно низким значением ИСБШ и ИОР</w:t>
      </w:r>
      <w:r w:rsidRPr="00AA7057">
        <w:rPr>
          <w:rFonts w:ascii="Times New Roman" w:eastAsia="Times New Roman" w:hAnsi="Times New Roman"/>
          <w:sz w:val="24"/>
          <w:szCs w:val="24"/>
          <w:lang w:eastAsia="ru-RU"/>
        </w:rPr>
        <w:t>;</w:t>
      </w:r>
    </w:p>
    <w:p w:rsidR="00850672" w:rsidRPr="00AA7057" w:rsidRDefault="00850672" w:rsidP="00AA7057">
      <w:pPr>
        <w:numPr>
          <w:ilvl w:val="0"/>
          <w:numId w:val="1"/>
        </w:numPr>
        <w:spacing w:after="0" w:line="240" w:lineRule="auto"/>
        <w:ind w:left="0" w:firstLine="709"/>
        <w:jc w:val="both"/>
        <w:rPr>
          <w:rFonts w:ascii="Times New Roman" w:eastAsia="Times New Roman" w:hAnsi="Times New Roman"/>
          <w:sz w:val="24"/>
          <w:szCs w:val="24"/>
          <w:lang w:eastAsia="ru-RU"/>
        </w:rPr>
      </w:pPr>
      <w:r w:rsidRPr="00AA7057">
        <w:rPr>
          <w:rFonts w:ascii="Times New Roman" w:eastAsia="Times New Roman" w:hAnsi="Times New Roman"/>
          <w:sz w:val="24"/>
          <w:szCs w:val="24"/>
          <w:lang w:eastAsia="ru-RU"/>
        </w:rPr>
        <w:t>формирование расширенных профилей образовательных организаций, содержавших сведения о результатах оценки качества образования в отношении уровня подготовки обучающихся на основе аккумулированных сведений о результатах оценочных процедур в рамках региональной системы оценки качества образования, а также отдельных контекстных данных, для целей реализации системы индикативного управления.</w:t>
      </w:r>
    </w:p>
    <w:p w:rsidR="00404DF1" w:rsidRPr="00AA7057" w:rsidRDefault="00404DF1"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При отборе критериев отнесения школ к группе ШНСУ, нами брались в учет материалы НИУ ВШЭ, так как в разработке данных критериев принимала участие Ярославская область. </w:t>
      </w:r>
    </w:p>
    <w:p w:rsidR="00404DF1" w:rsidRPr="00AA7057" w:rsidRDefault="00404DF1"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В состав критериев </w:t>
      </w:r>
      <w:proofErr w:type="gramStart"/>
      <w:r w:rsidRPr="00AA7057">
        <w:rPr>
          <w:rFonts w:ascii="Times New Roman" w:hAnsi="Times New Roman"/>
          <w:sz w:val="24"/>
          <w:szCs w:val="24"/>
        </w:rPr>
        <w:t>включены</w:t>
      </w:r>
      <w:proofErr w:type="gramEnd"/>
      <w:r w:rsidRPr="00AA7057">
        <w:rPr>
          <w:rFonts w:ascii="Times New Roman" w:hAnsi="Times New Roman"/>
          <w:sz w:val="24"/>
          <w:szCs w:val="24"/>
        </w:rPr>
        <w:t xml:space="preserve">: </w:t>
      </w:r>
    </w:p>
    <w:p w:rsidR="00404DF1" w:rsidRPr="00AA7057" w:rsidRDefault="00404DF1"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 - уровень социального и экономического благополучия школы, определённый на основании таких показателей, как образовательный уровень родителей, миграционный и языковой статус учащихся, доля детей с </w:t>
      </w:r>
      <w:proofErr w:type="spellStart"/>
      <w:r w:rsidRPr="00AA7057">
        <w:rPr>
          <w:rFonts w:ascii="Times New Roman" w:hAnsi="Times New Roman"/>
          <w:sz w:val="24"/>
          <w:szCs w:val="24"/>
        </w:rPr>
        <w:t>девиантным</w:t>
      </w:r>
      <w:proofErr w:type="spellEnd"/>
      <w:r w:rsidRPr="00AA7057">
        <w:rPr>
          <w:rFonts w:ascii="Times New Roman" w:hAnsi="Times New Roman"/>
          <w:sz w:val="24"/>
          <w:szCs w:val="24"/>
        </w:rPr>
        <w:t xml:space="preserve"> поведением, доля учащихся с низкими и высокими достижениями;</w:t>
      </w:r>
    </w:p>
    <w:p w:rsidR="00404DF1" w:rsidRPr="00AA7057" w:rsidRDefault="00404DF1"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 показатели кадрового обеспечения школы, включая уровень квалификации педагогических кадров и наличие штата специалистов психологов, дефектологов, социальных педагогов; </w:t>
      </w:r>
    </w:p>
    <w:p w:rsidR="00404DF1" w:rsidRPr="00AA7057" w:rsidRDefault="00404DF1"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показатели материально-технических и финансовых ресурсов школы.</w:t>
      </w:r>
    </w:p>
    <w:p w:rsidR="00B62223" w:rsidRPr="00AA7057" w:rsidRDefault="00B62223" w:rsidP="00AA7057">
      <w:pPr>
        <w:pStyle w:val="a5"/>
        <w:shd w:val="clear" w:color="auto" w:fill="FFFFFF"/>
        <w:spacing w:before="0" w:beforeAutospacing="0" w:after="0" w:afterAutospacing="0"/>
        <w:ind w:firstLine="709"/>
        <w:jc w:val="both"/>
        <w:rPr>
          <w:color w:val="000000"/>
        </w:rPr>
      </w:pPr>
      <w:r w:rsidRPr="00AA7057">
        <w:rPr>
          <w:color w:val="000000"/>
        </w:rPr>
        <w:lastRenderedPageBreak/>
        <w:t>Группа ШНСУ предполагает групповую дифференциацию показателей, которые определены спецификой Ярославской области:</w:t>
      </w:r>
    </w:p>
    <w:p w:rsidR="00B62223" w:rsidRPr="00AA7057" w:rsidRDefault="00B62223" w:rsidP="00AA7057">
      <w:pPr>
        <w:pStyle w:val="a5"/>
        <w:numPr>
          <w:ilvl w:val="0"/>
          <w:numId w:val="4"/>
        </w:numPr>
        <w:shd w:val="clear" w:color="auto" w:fill="FFFFFF"/>
        <w:spacing w:before="0" w:beforeAutospacing="0" w:after="0" w:afterAutospacing="0"/>
        <w:ind w:left="0" w:firstLine="709"/>
        <w:jc w:val="both"/>
        <w:rPr>
          <w:color w:val="000000"/>
        </w:rPr>
      </w:pPr>
      <w:r w:rsidRPr="00AA7057">
        <w:rPr>
          <w:color w:val="000000"/>
        </w:rPr>
        <w:t>комфортность образовательных условий;</w:t>
      </w:r>
    </w:p>
    <w:p w:rsidR="00B62223" w:rsidRPr="00AA7057" w:rsidRDefault="00B62223" w:rsidP="00AA7057">
      <w:pPr>
        <w:pStyle w:val="a5"/>
        <w:numPr>
          <w:ilvl w:val="0"/>
          <w:numId w:val="4"/>
        </w:numPr>
        <w:shd w:val="clear" w:color="auto" w:fill="FFFFFF"/>
        <w:spacing w:before="0" w:beforeAutospacing="0" w:after="0" w:afterAutospacing="0"/>
        <w:ind w:left="0" w:firstLine="709"/>
        <w:jc w:val="both"/>
        <w:rPr>
          <w:color w:val="000000"/>
        </w:rPr>
      </w:pPr>
      <w:r w:rsidRPr="00AA7057">
        <w:rPr>
          <w:color w:val="000000"/>
        </w:rPr>
        <w:t>характеристики проблемного контингента учащихся;</w:t>
      </w:r>
    </w:p>
    <w:p w:rsidR="00B62223" w:rsidRPr="00AA7057" w:rsidRDefault="00B62223" w:rsidP="00AA7057">
      <w:pPr>
        <w:pStyle w:val="a5"/>
        <w:numPr>
          <w:ilvl w:val="0"/>
          <w:numId w:val="4"/>
        </w:numPr>
        <w:shd w:val="clear" w:color="auto" w:fill="FFFFFF"/>
        <w:spacing w:before="0" w:beforeAutospacing="0" w:after="0" w:afterAutospacing="0"/>
        <w:ind w:left="0" w:firstLine="709"/>
        <w:jc w:val="both"/>
        <w:rPr>
          <w:color w:val="000000"/>
        </w:rPr>
      </w:pPr>
      <w:r w:rsidRPr="00AA7057">
        <w:rPr>
          <w:color w:val="000000"/>
        </w:rPr>
        <w:t>характерные особенности семей учащихся;</w:t>
      </w:r>
    </w:p>
    <w:p w:rsidR="00B62223" w:rsidRPr="00AA7057" w:rsidRDefault="00B62223" w:rsidP="00AA7057">
      <w:pPr>
        <w:pStyle w:val="a5"/>
        <w:numPr>
          <w:ilvl w:val="0"/>
          <w:numId w:val="4"/>
        </w:numPr>
        <w:shd w:val="clear" w:color="auto" w:fill="FFFFFF"/>
        <w:spacing w:before="0" w:beforeAutospacing="0" w:after="0" w:afterAutospacing="0"/>
        <w:ind w:left="0" w:firstLine="709"/>
        <w:jc w:val="both"/>
        <w:rPr>
          <w:color w:val="000000"/>
        </w:rPr>
      </w:pPr>
      <w:r w:rsidRPr="00AA7057">
        <w:rPr>
          <w:color w:val="000000"/>
        </w:rPr>
        <w:t>характеристики кадрового состава школы.</w:t>
      </w:r>
    </w:p>
    <w:p w:rsidR="00B62223" w:rsidRPr="00AA7057" w:rsidRDefault="00B62223" w:rsidP="00AA7057">
      <w:pPr>
        <w:pStyle w:val="a5"/>
        <w:shd w:val="clear" w:color="auto" w:fill="FFFFFF"/>
        <w:spacing w:before="0" w:beforeAutospacing="0" w:after="0" w:afterAutospacing="0"/>
        <w:ind w:firstLine="709"/>
        <w:jc w:val="both"/>
        <w:rPr>
          <w:color w:val="000000"/>
        </w:rPr>
      </w:pPr>
      <w:r w:rsidRPr="00AA7057">
        <w:rPr>
          <w:color w:val="000000"/>
        </w:rPr>
        <w:t>Источниками информации являются социальные паспорта школ.</w:t>
      </w:r>
    </w:p>
    <w:p w:rsidR="00B62223" w:rsidRPr="00AA7057" w:rsidRDefault="00B62223" w:rsidP="00AA7057">
      <w:pPr>
        <w:pStyle w:val="a5"/>
        <w:shd w:val="clear" w:color="auto" w:fill="FFFFFF"/>
        <w:spacing w:before="0" w:beforeAutospacing="0" w:after="0" w:afterAutospacing="0"/>
        <w:ind w:firstLine="709"/>
        <w:jc w:val="both"/>
        <w:rPr>
          <w:color w:val="000000"/>
        </w:rPr>
      </w:pPr>
      <w:r w:rsidRPr="00AA7057">
        <w:rPr>
          <w:color w:val="000000"/>
        </w:rPr>
        <w:t xml:space="preserve">Для идентификации таких школ предлагается использовать интегральный индекс – индекс социального благополучия школы (ИСБШ). </w:t>
      </w:r>
    </w:p>
    <w:p w:rsidR="00B62223" w:rsidRPr="00AA7057" w:rsidRDefault="00B62223" w:rsidP="00AA7057">
      <w:pPr>
        <w:spacing w:after="0" w:line="240" w:lineRule="auto"/>
        <w:ind w:firstLine="709"/>
        <w:jc w:val="both"/>
        <w:rPr>
          <w:rFonts w:ascii="Times New Roman" w:hAnsi="Times New Roman"/>
          <w:sz w:val="24"/>
          <w:szCs w:val="24"/>
        </w:rPr>
      </w:pPr>
      <w:proofErr w:type="gramStart"/>
      <w:r w:rsidRPr="00AA7057">
        <w:rPr>
          <w:rFonts w:ascii="Times New Roman" w:hAnsi="Times New Roman"/>
          <w:sz w:val="24"/>
          <w:szCs w:val="24"/>
        </w:rPr>
        <w:t>ИСБШ - совокупный показатель, рассчитываемый на основе регрессионной модели путем суммирования нескольких наиболее значимых контекстных характеристик с присвоенными весами, которые определяются по принципу наибольшего вклада показателей в дисперсию показателей, характеризующий внешние условия образовательного процесса для конкретной образовательной организации на основе анализа условий осуществления образовательной деятельности, социальных характеристик обучающихся, характеристик территориального расположения школы.</w:t>
      </w:r>
      <w:proofErr w:type="gramEnd"/>
    </w:p>
    <w:p w:rsidR="00B62223" w:rsidRPr="00AA7057" w:rsidRDefault="00B62223"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ИСБШ рассчитывается на основе нескольких показателей, определяющих степень сложности контингента учащихся школы (Приложение 1). </w:t>
      </w:r>
    </w:p>
    <w:p w:rsidR="00B62223" w:rsidRPr="00AA7057" w:rsidRDefault="00B62223"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Данные показатели (и/или их производные, и/или интегральные индексы на их основе) будут проведены через процедуру регрессионного анализа, позволяющего определить их влияние на образовательные результаты </w:t>
      </w:r>
      <w:proofErr w:type="gramStart"/>
      <w:r w:rsidRPr="00AA7057">
        <w:rPr>
          <w:rFonts w:ascii="Times New Roman" w:hAnsi="Times New Roman"/>
          <w:sz w:val="24"/>
          <w:szCs w:val="24"/>
        </w:rPr>
        <w:t>обучающихся</w:t>
      </w:r>
      <w:proofErr w:type="gramEnd"/>
      <w:r w:rsidRPr="00AA7057">
        <w:rPr>
          <w:rFonts w:ascii="Times New Roman" w:hAnsi="Times New Roman"/>
          <w:sz w:val="24"/>
          <w:szCs w:val="24"/>
        </w:rPr>
        <w:t xml:space="preserve"> и будут служить основой для расчета индекса социального благополучия школ, определяемого по формуле:</w:t>
      </w:r>
    </w:p>
    <w:p w:rsidR="00B62223" w:rsidRPr="00AA7057" w:rsidRDefault="00B62223" w:rsidP="00AA7057">
      <w:pPr>
        <w:spacing w:after="0" w:line="240" w:lineRule="auto"/>
        <w:ind w:firstLine="709"/>
        <w:jc w:val="both"/>
        <w:rPr>
          <w:rFonts w:ascii="Times New Roman" w:hAnsi="Times New Roman"/>
          <w:sz w:val="24"/>
          <w:szCs w:val="24"/>
        </w:rPr>
      </w:pPr>
      <m:oMath>
        <m:r>
          <m:rPr>
            <m:sty m:val="p"/>
          </m:rPr>
          <w:rPr>
            <w:rFonts w:ascii="Cambria Math" w:hAnsi="Cambria Math"/>
            <w:sz w:val="24"/>
            <w:szCs w:val="24"/>
          </w:rPr>
          <m:t xml:space="preserve">ИСБШ= </m:t>
        </m:r>
        <m:r>
          <w:rPr>
            <w:rFonts w:ascii="Cambria Math" w:hAnsi="Cambria Math"/>
            <w:sz w:val="24"/>
            <w:szCs w:val="24"/>
          </w:rPr>
          <m:t>δ</m:t>
        </m:r>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α</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m:rPr>
                <m:sty m:val="p"/>
              </m:rPr>
              <w:rPr>
                <w:rFonts w:ascii="Cambria Math" w:hAnsi="Cambria Math"/>
                <w:sz w:val="24"/>
                <w:szCs w:val="24"/>
              </w:rPr>
              <m:t>2</m:t>
            </m:r>
          </m:sub>
        </m:sSub>
        <m:r>
          <m:rPr>
            <m:sty m:val="p"/>
          </m:rPr>
          <w:rPr>
            <w:rFonts w:ascii="Cambria Math" w:hAnsi="Cambria Math"/>
            <w:sz w:val="24"/>
            <w:szCs w:val="24"/>
          </w:rPr>
          <m:t xml:space="preserve">+ …+ </m:t>
        </m:r>
        <m:sSub>
          <m:sSubPr>
            <m:ctrlPr>
              <w:rPr>
                <w:rFonts w:ascii="Cambria Math" w:hAnsi="Cambria Math"/>
                <w:sz w:val="24"/>
                <w:szCs w:val="24"/>
              </w:rPr>
            </m:ctrlPr>
          </m:sSubPr>
          <m:e>
            <m:r>
              <w:rPr>
                <w:rFonts w:ascii="Cambria Math" w:hAnsi="Cambria Math"/>
                <w:sz w:val="24"/>
                <w:szCs w:val="24"/>
              </w:rPr>
              <m:t>α</m:t>
            </m:r>
          </m:e>
          <m:sub>
            <m:r>
              <w:rPr>
                <w:rFonts w:ascii="Cambria Math" w:hAnsi="Cambria Math"/>
                <w:sz w:val="24"/>
                <w:szCs w:val="24"/>
                <w:lang w:val="en-US"/>
              </w:rPr>
              <m:t>n</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n</m:t>
            </m:r>
          </m:sub>
        </m:sSub>
      </m:oMath>
      <w:r w:rsidR="00AA7057" w:rsidRPr="00AA7057">
        <w:rPr>
          <w:rFonts w:ascii="Times New Roman" w:hAnsi="Times New Roman"/>
          <w:sz w:val="24"/>
          <w:szCs w:val="24"/>
        </w:rPr>
        <w:t xml:space="preserve">, </w:t>
      </w:r>
      <w:r w:rsidRPr="00AA7057">
        <w:rPr>
          <w:rFonts w:ascii="Times New Roman" w:hAnsi="Times New Roman"/>
          <w:sz w:val="24"/>
          <w:szCs w:val="24"/>
        </w:rPr>
        <w:t xml:space="preserve">где </w:t>
      </w:r>
    </w:p>
    <w:p w:rsidR="00B62223" w:rsidRPr="00AA7057" w:rsidRDefault="00B62223" w:rsidP="00AA7057">
      <w:pPr>
        <w:spacing w:after="0" w:line="240" w:lineRule="auto"/>
        <w:ind w:firstLine="709"/>
        <w:jc w:val="both"/>
        <w:rPr>
          <w:rFonts w:ascii="Times New Roman" w:hAnsi="Times New Roman"/>
          <w:sz w:val="24"/>
          <w:szCs w:val="24"/>
        </w:rPr>
      </w:pPr>
      <m:oMath>
        <m:r>
          <w:rPr>
            <w:rFonts w:ascii="Cambria Math" w:hAnsi="Cambria Math"/>
            <w:sz w:val="24"/>
            <w:szCs w:val="24"/>
          </w:rPr>
          <m:t>δ</m:t>
        </m:r>
      </m:oMath>
      <w:r w:rsidRPr="00AA7057">
        <w:rPr>
          <w:rFonts w:ascii="Times New Roman" w:hAnsi="Times New Roman"/>
          <w:sz w:val="24"/>
          <w:szCs w:val="24"/>
        </w:rPr>
        <w:t xml:space="preserve"> </w:t>
      </w:r>
      <w:proofErr w:type="gramStart"/>
      <w:r w:rsidRPr="00AA7057">
        <w:rPr>
          <w:rFonts w:ascii="Times New Roman" w:hAnsi="Times New Roman"/>
          <w:sz w:val="24"/>
          <w:szCs w:val="24"/>
        </w:rPr>
        <w:t>– значение, которое вводится исследователем для того, чтобы привести индекс к шкале «1-100» путем решения системы уравнений: в одном уравнении индекс равняется 100, а все переменные, коэффициент β которых отрицательный, принимают значение ноль; во втором уравнении значение индекса равняется нулю, а все переменные, коэффициент β которых положительный, принимают значение ноль.</w:t>
      </w:r>
      <w:proofErr w:type="gramEnd"/>
      <w:r w:rsidRPr="00AA7057">
        <w:rPr>
          <w:rFonts w:ascii="Times New Roman" w:hAnsi="Times New Roman"/>
          <w:sz w:val="24"/>
          <w:szCs w:val="24"/>
        </w:rPr>
        <w:t xml:space="preserve"> Таким образом, в максимально выгодном для школы положении (когда все положительные характеристики социального состава равны «1», а отрицательные «0») индекс принимает значение «100», а в максимально уязвимом (обратная ситуация) – «0». Удельные веса для остальных показателей несложно вычислить путем деления модальных значений отдельных коэффициентов на их сумму.</w:t>
      </w:r>
    </w:p>
    <w:p w:rsidR="00B62223" w:rsidRPr="00AA7057" w:rsidRDefault="00A7712C" w:rsidP="00AA7057">
      <w:pPr>
        <w:spacing w:after="0" w:line="240" w:lineRule="auto"/>
        <w:ind w:firstLine="709"/>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α</m:t>
            </m:r>
          </m:e>
          <m:sub>
            <m:r>
              <m:rPr>
                <m:sty m:val="p"/>
              </m:rPr>
              <w:rPr>
                <w:rFonts w:ascii="Cambria Math" w:hAnsi="Cambria Math"/>
                <w:sz w:val="24"/>
                <w:szCs w:val="24"/>
              </w:rPr>
              <m:t>n</m:t>
            </m:r>
          </m:sub>
        </m:sSub>
      </m:oMath>
      <w:r w:rsidR="00B62223" w:rsidRPr="00AA7057">
        <w:rPr>
          <w:rFonts w:ascii="Times New Roman" w:hAnsi="Times New Roman"/>
          <w:sz w:val="24"/>
          <w:szCs w:val="24"/>
        </w:rPr>
        <w:t xml:space="preserve"> – весовой коэффициент для каждой из переменных, отвечающих за влияние контекстных </w:t>
      </w:r>
      <w:proofErr w:type="gramStart"/>
      <w:r w:rsidR="00B62223" w:rsidRPr="00AA7057">
        <w:rPr>
          <w:rFonts w:ascii="Times New Roman" w:hAnsi="Times New Roman"/>
          <w:sz w:val="24"/>
          <w:szCs w:val="24"/>
        </w:rPr>
        <w:t>характеристик на</w:t>
      </w:r>
      <w:proofErr w:type="gramEnd"/>
      <w:r w:rsidR="00B62223" w:rsidRPr="00AA7057">
        <w:rPr>
          <w:rFonts w:ascii="Times New Roman" w:hAnsi="Times New Roman"/>
          <w:sz w:val="24"/>
          <w:szCs w:val="24"/>
        </w:rPr>
        <w:t xml:space="preserve"> образовательные результаты (рассчитывается на основе регрессионного анализа). </w:t>
      </w:r>
    </w:p>
    <w:p w:rsidR="00B62223" w:rsidRPr="00AA7057" w:rsidRDefault="00A7712C" w:rsidP="00AA7057">
      <w:pPr>
        <w:spacing w:after="0" w:line="240" w:lineRule="auto"/>
        <w:ind w:firstLine="709"/>
        <w:jc w:val="both"/>
        <w:rPr>
          <w:rFonts w:ascii="Times New Roman" w:hAnsi="Times New Roman"/>
          <w:sz w:val="24"/>
          <w:szCs w:val="24"/>
        </w:rPr>
      </w:pPr>
      <m:oMath>
        <m:sSub>
          <m:sSubPr>
            <m:ctrlPr>
              <w:rPr>
                <w:rFonts w:ascii="Cambria Math" w:hAnsi="Cambria Math"/>
                <w:sz w:val="24"/>
                <w:szCs w:val="24"/>
              </w:rPr>
            </m:ctrlPr>
          </m:sSubPr>
          <m:e>
            <m:r>
              <w:rPr>
                <w:rFonts w:ascii="Cambria Math" w:hAnsi="Cambria Math"/>
                <w:sz w:val="24"/>
                <w:szCs w:val="24"/>
              </w:rPr>
              <m:t>β</m:t>
            </m:r>
          </m:e>
          <m:sub>
            <m:r>
              <w:rPr>
                <w:rFonts w:ascii="Cambria Math" w:hAnsi="Cambria Math"/>
                <w:sz w:val="24"/>
                <w:szCs w:val="24"/>
              </w:rPr>
              <m:t>n</m:t>
            </m:r>
          </m:sub>
        </m:sSub>
      </m:oMath>
      <w:r w:rsidR="00B62223" w:rsidRPr="00AA7057">
        <w:rPr>
          <w:rFonts w:ascii="Times New Roman" w:hAnsi="Times New Roman"/>
          <w:sz w:val="24"/>
          <w:szCs w:val="24"/>
        </w:rPr>
        <w:t>– значение каждой переменной.</w:t>
      </w:r>
    </w:p>
    <w:p w:rsidR="00B62223" w:rsidRPr="00AA7057" w:rsidRDefault="00B62223" w:rsidP="00AA7057">
      <w:pPr>
        <w:spacing w:after="0" w:line="240" w:lineRule="auto"/>
        <w:ind w:firstLine="709"/>
        <w:jc w:val="both"/>
        <w:rPr>
          <w:rFonts w:ascii="Times New Roman" w:hAnsi="Times New Roman"/>
          <w:sz w:val="24"/>
          <w:szCs w:val="24"/>
        </w:rPr>
      </w:pPr>
      <w:r w:rsidRPr="00AA7057">
        <w:rPr>
          <w:rFonts w:ascii="Times New Roman" w:hAnsi="Times New Roman"/>
          <w:sz w:val="24"/>
          <w:szCs w:val="24"/>
        </w:rPr>
        <w:t xml:space="preserve">Построение регрессионных моделей с целью определения весовых коэффициентов, а также расчет индекса социального благополучия и непосредственно отбор ШНСУ будет возможен после получения данных по 100% школ Ярославской области. Сбор данных осуществляет ГУ ЯО </w:t>
      </w:r>
      <w:proofErr w:type="spellStart"/>
      <w:r w:rsidRPr="00AA7057">
        <w:rPr>
          <w:rFonts w:ascii="Times New Roman" w:hAnsi="Times New Roman"/>
          <w:sz w:val="24"/>
          <w:szCs w:val="24"/>
        </w:rPr>
        <w:t>ЦОиККО</w:t>
      </w:r>
      <w:proofErr w:type="spellEnd"/>
      <w:r w:rsidRPr="00AA7057">
        <w:rPr>
          <w:rFonts w:ascii="Times New Roman" w:hAnsi="Times New Roman"/>
          <w:sz w:val="24"/>
          <w:szCs w:val="24"/>
        </w:rPr>
        <w:t>.</w:t>
      </w:r>
    </w:p>
    <w:p w:rsidR="00B62223" w:rsidRPr="00AA7057" w:rsidRDefault="00B62223" w:rsidP="00AA7057">
      <w:pPr>
        <w:pStyle w:val="a5"/>
        <w:shd w:val="clear" w:color="auto" w:fill="FFFFFF"/>
        <w:spacing w:before="0" w:beforeAutospacing="0" w:after="0" w:afterAutospacing="0"/>
        <w:ind w:firstLine="709"/>
        <w:jc w:val="both"/>
        <w:rPr>
          <w:color w:val="000000"/>
        </w:rPr>
      </w:pPr>
      <w:r w:rsidRPr="00AA7057">
        <w:rPr>
          <w:color w:val="000000"/>
        </w:rPr>
        <w:t>Очевидно, что доминирующей характеристикой становится определение эффективности деятельности школы. При высокой степени эффективности статус школы, работающей в сложных социальных условиях, оказывается полностью нивелированным. Соответственно, определение конкретного западающего показателя или всей системы показателей окажется основанием для определения комплекса управленческих мер по преодолению и минимизации заявленных критических условий.</w:t>
      </w:r>
    </w:p>
    <w:p w:rsidR="00B62223" w:rsidRPr="00AA7057" w:rsidRDefault="00B62223" w:rsidP="00AA7057">
      <w:pPr>
        <w:pStyle w:val="a5"/>
        <w:shd w:val="clear" w:color="auto" w:fill="FFFFFF"/>
        <w:spacing w:before="0" w:beforeAutospacing="0" w:after="0" w:afterAutospacing="0"/>
        <w:ind w:firstLine="709"/>
        <w:jc w:val="both"/>
        <w:rPr>
          <w:color w:val="000000"/>
        </w:rPr>
      </w:pPr>
      <w:r w:rsidRPr="00AA7057">
        <w:rPr>
          <w:color w:val="000000"/>
        </w:rPr>
        <w:t>Таким образом, может быть решена задача - идентифицировать школы, (</w:t>
      </w:r>
      <w:r w:rsidR="00AA7057" w:rsidRPr="00AA7057">
        <w:rPr>
          <w:color w:val="000000"/>
        </w:rPr>
        <w:t>ШНОР и ШНСУ</w:t>
      </w:r>
      <w:r w:rsidRPr="00AA7057">
        <w:rPr>
          <w:color w:val="000000"/>
        </w:rPr>
        <w:t>) и обосновать включение указанных типов школ в региональные мероприятия по повышению качества образования.</w:t>
      </w:r>
    </w:p>
    <w:p w:rsidR="00B62223" w:rsidRPr="00AA7057" w:rsidRDefault="00B62223" w:rsidP="00AA7057">
      <w:pPr>
        <w:spacing w:after="0" w:line="240" w:lineRule="auto"/>
        <w:ind w:firstLine="709"/>
        <w:jc w:val="both"/>
        <w:rPr>
          <w:rFonts w:ascii="Times New Roman" w:eastAsia="Times New Roman" w:hAnsi="Times New Roman"/>
          <w:color w:val="000000"/>
          <w:sz w:val="24"/>
          <w:szCs w:val="24"/>
          <w:lang w:eastAsia="ru-RU"/>
        </w:rPr>
      </w:pPr>
    </w:p>
    <w:p w:rsidR="00AA7057" w:rsidRDefault="000D38D1" w:rsidP="000D38D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Исполнители:</w:t>
      </w:r>
      <w:r w:rsidR="00422CF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Уланова Г.А.,</w:t>
      </w:r>
      <w:r w:rsidR="00422CFC">
        <w:rPr>
          <w:rFonts w:ascii="Times New Roman" w:eastAsia="Times New Roman" w:hAnsi="Times New Roman"/>
          <w:color w:val="000000"/>
          <w:sz w:val="24"/>
          <w:szCs w:val="24"/>
          <w:lang w:eastAsia="ru-RU"/>
        </w:rPr>
        <w:t xml:space="preserve"> </w:t>
      </w:r>
      <w:proofErr w:type="spellStart"/>
      <w:r>
        <w:rPr>
          <w:rFonts w:ascii="Times New Roman" w:eastAsia="Times New Roman" w:hAnsi="Times New Roman"/>
          <w:color w:val="000000"/>
          <w:sz w:val="24"/>
          <w:szCs w:val="24"/>
          <w:lang w:eastAsia="ru-RU"/>
        </w:rPr>
        <w:t>Шляхтина</w:t>
      </w:r>
      <w:proofErr w:type="spellEnd"/>
      <w:r>
        <w:rPr>
          <w:rFonts w:ascii="Times New Roman" w:eastAsia="Times New Roman" w:hAnsi="Times New Roman"/>
          <w:color w:val="000000"/>
          <w:sz w:val="24"/>
          <w:szCs w:val="24"/>
          <w:lang w:eastAsia="ru-RU"/>
        </w:rPr>
        <w:t xml:space="preserve"> Н.В.,</w:t>
      </w:r>
      <w:r w:rsidR="00422CF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Полищук С.М.,</w:t>
      </w:r>
      <w:r w:rsidR="00422CF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Алферова А.Б.</w:t>
      </w:r>
      <w:r w:rsidR="00AA7057">
        <w:rPr>
          <w:rFonts w:ascii="Times New Roman" w:eastAsia="Times New Roman" w:hAnsi="Times New Roman"/>
          <w:color w:val="000000"/>
          <w:sz w:val="24"/>
          <w:szCs w:val="24"/>
          <w:lang w:eastAsia="ru-RU"/>
        </w:rPr>
        <w:br w:type="page"/>
      </w:r>
    </w:p>
    <w:p w:rsidR="00B62223" w:rsidRPr="00AA7057" w:rsidRDefault="00B62223" w:rsidP="00422CFC">
      <w:pPr>
        <w:spacing w:after="0" w:line="240" w:lineRule="auto"/>
        <w:ind w:firstLine="709"/>
        <w:jc w:val="right"/>
        <w:rPr>
          <w:rFonts w:ascii="Times New Roman" w:eastAsia="Times New Roman" w:hAnsi="Times New Roman"/>
          <w:color w:val="000000"/>
          <w:sz w:val="24"/>
          <w:szCs w:val="24"/>
          <w:lang w:eastAsia="ru-RU"/>
        </w:rPr>
      </w:pPr>
      <w:r w:rsidRPr="00AA7057">
        <w:rPr>
          <w:rFonts w:ascii="Times New Roman" w:eastAsia="Times New Roman" w:hAnsi="Times New Roman"/>
          <w:color w:val="000000"/>
          <w:sz w:val="24"/>
          <w:szCs w:val="24"/>
          <w:lang w:eastAsia="ru-RU"/>
        </w:rPr>
        <w:lastRenderedPageBreak/>
        <w:t>Приложение 1.</w:t>
      </w:r>
    </w:p>
    <w:p w:rsidR="00B62223" w:rsidRPr="00AA7057" w:rsidRDefault="00B62223" w:rsidP="00422CFC">
      <w:pPr>
        <w:spacing w:after="0" w:line="240" w:lineRule="auto"/>
        <w:ind w:firstLine="709"/>
        <w:jc w:val="center"/>
        <w:rPr>
          <w:rFonts w:ascii="Times New Roman" w:eastAsia="Times New Roman" w:hAnsi="Times New Roman"/>
          <w:color w:val="000000"/>
          <w:sz w:val="24"/>
          <w:szCs w:val="24"/>
          <w:lang w:eastAsia="ru-RU"/>
        </w:rPr>
      </w:pPr>
      <w:r w:rsidRPr="00AA7057">
        <w:rPr>
          <w:rFonts w:ascii="Times New Roman" w:eastAsia="Times New Roman" w:hAnsi="Times New Roman"/>
          <w:color w:val="000000"/>
          <w:sz w:val="24"/>
          <w:szCs w:val="24"/>
          <w:lang w:eastAsia="ru-RU"/>
        </w:rPr>
        <w:t xml:space="preserve">Показатели для расчета индекса социального благополучия для </w:t>
      </w:r>
      <w:r w:rsidR="00AA7057" w:rsidRPr="00AA7057">
        <w:rPr>
          <w:rFonts w:ascii="Times New Roman" w:eastAsia="Times New Roman" w:hAnsi="Times New Roman"/>
          <w:color w:val="000000"/>
          <w:sz w:val="24"/>
          <w:szCs w:val="24"/>
          <w:lang w:eastAsia="ru-RU"/>
        </w:rPr>
        <w:t>ШНСУ</w:t>
      </w:r>
    </w:p>
    <w:p w:rsidR="00B62223" w:rsidRPr="00AA7057" w:rsidRDefault="00B62223" w:rsidP="00AA7057">
      <w:pPr>
        <w:spacing w:after="0" w:line="240" w:lineRule="auto"/>
        <w:ind w:firstLine="709"/>
        <w:jc w:val="both"/>
        <w:rPr>
          <w:rFonts w:ascii="Times New Roman" w:hAnsi="Times New Roman"/>
          <w:bCs/>
          <w:sz w:val="24"/>
          <w:szCs w:val="24"/>
        </w:rPr>
      </w:pPr>
      <w:r w:rsidRPr="00AA7057">
        <w:rPr>
          <w:rFonts w:ascii="Times New Roman" w:hAnsi="Times New Roman"/>
          <w:bCs/>
          <w:sz w:val="24"/>
          <w:szCs w:val="24"/>
        </w:rPr>
        <w:t>Характеристика контингента</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Количество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в ОО</w:t>
      </w:r>
      <w:bookmarkStart w:id="0" w:name="_GoBack"/>
      <w:bookmarkEnd w:id="0"/>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Доля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с задержкой психического развития</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Доля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с умственной отсталостью</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Доля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с ограниченными возможностями здоровья (за исключением ЗПР и УО)</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Доля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для которых русский язык не является родным</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Доля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состоящих на </w:t>
      </w:r>
      <w:proofErr w:type="spellStart"/>
      <w:r w:rsidRPr="00AA7057">
        <w:rPr>
          <w:rFonts w:ascii="Times New Roman" w:hAnsi="Times New Roman"/>
          <w:bCs/>
          <w:sz w:val="24"/>
          <w:szCs w:val="24"/>
        </w:rPr>
        <w:t>внутришкольном</w:t>
      </w:r>
      <w:proofErr w:type="spellEnd"/>
      <w:r w:rsidRPr="00AA7057">
        <w:rPr>
          <w:rFonts w:ascii="Times New Roman" w:hAnsi="Times New Roman"/>
          <w:bCs/>
          <w:sz w:val="24"/>
          <w:szCs w:val="24"/>
        </w:rPr>
        <w:t xml:space="preserve"> учете.</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обучающихся, состоящих на учете в ОДН (отдел по делам несовершеннолетних) органов внутренних дел</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обучающихся, состоящих на учете в КДН и ЗП (комиссии по делам несовершеннолетних и защите их прав).</w:t>
      </w:r>
    </w:p>
    <w:p w:rsidR="00B62223" w:rsidRPr="00AA7057" w:rsidRDefault="00B62223" w:rsidP="00AA7057">
      <w:pPr>
        <w:spacing w:after="0" w:line="240" w:lineRule="auto"/>
        <w:ind w:firstLine="709"/>
        <w:jc w:val="both"/>
        <w:rPr>
          <w:rFonts w:ascii="Times New Roman" w:hAnsi="Times New Roman"/>
          <w:bCs/>
          <w:sz w:val="24"/>
          <w:szCs w:val="24"/>
        </w:rPr>
      </w:pPr>
      <w:r w:rsidRPr="00AA7057">
        <w:rPr>
          <w:rFonts w:ascii="Times New Roman" w:hAnsi="Times New Roman"/>
          <w:bCs/>
          <w:sz w:val="24"/>
          <w:szCs w:val="24"/>
        </w:rPr>
        <w:t>Характеристика семей</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proofErr w:type="gramStart"/>
      <w:r w:rsidRPr="00AA7057">
        <w:rPr>
          <w:rFonts w:ascii="Times New Roman" w:hAnsi="Times New Roman"/>
          <w:bCs/>
          <w:sz w:val="24"/>
          <w:szCs w:val="24"/>
        </w:rPr>
        <w:t xml:space="preserve">Доля обучающихся, воспитывающихся в многодетных семьях. </w:t>
      </w:r>
      <w:proofErr w:type="gramEnd"/>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proofErr w:type="gramStart"/>
      <w:r w:rsidRPr="00AA7057">
        <w:rPr>
          <w:rFonts w:ascii="Times New Roman" w:hAnsi="Times New Roman"/>
          <w:bCs/>
          <w:sz w:val="24"/>
          <w:szCs w:val="24"/>
        </w:rPr>
        <w:t>Доля обучающихся, воспитывающихся в неполных семьях</w:t>
      </w:r>
      <w:proofErr w:type="gramEnd"/>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proofErr w:type="gramStart"/>
      <w:r w:rsidRPr="00AA7057">
        <w:rPr>
          <w:rFonts w:ascii="Times New Roman" w:hAnsi="Times New Roman"/>
          <w:bCs/>
          <w:sz w:val="24"/>
          <w:szCs w:val="24"/>
        </w:rPr>
        <w:t>Доля обучающихся, воспитывающихся в малоимущих семьях.</w:t>
      </w:r>
      <w:proofErr w:type="gramEnd"/>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обучающихся, воспитывающихся в семьях, где оба родителя (единственный родитель, один из родителей) имеют высшее образование</w:t>
      </w:r>
    </w:p>
    <w:p w:rsidR="00B62223" w:rsidRPr="00AA7057" w:rsidRDefault="00B62223" w:rsidP="00AA7057">
      <w:pPr>
        <w:spacing w:after="0" w:line="240" w:lineRule="auto"/>
        <w:ind w:firstLine="709"/>
        <w:jc w:val="both"/>
        <w:rPr>
          <w:rFonts w:ascii="Times New Roman" w:hAnsi="Times New Roman"/>
          <w:bCs/>
          <w:sz w:val="24"/>
          <w:szCs w:val="24"/>
        </w:rPr>
      </w:pPr>
      <w:r w:rsidRPr="00AA7057">
        <w:rPr>
          <w:rFonts w:ascii="Times New Roman" w:hAnsi="Times New Roman"/>
          <w:bCs/>
          <w:sz w:val="24"/>
          <w:szCs w:val="24"/>
        </w:rPr>
        <w:t>Характеристика кадрового состава</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Количество педагогических работников, работающих в ОО</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Количество учителей, работающих в ОО</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внешних совместителей.</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Количество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на одного учителя.</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Количество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на педагога-психолога</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Количество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на социального педагога</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Количество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на педагога дополнительного образования</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 xml:space="preserve">Количество </w:t>
      </w:r>
      <w:proofErr w:type="gramStart"/>
      <w:r w:rsidRPr="00AA7057">
        <w:rPr>
          <w:rFonts w:ascii="Times New Roman" w:hAnsi="Times New Roman"/>
          <w:bCs/>
          <w:sz w:val="24"/>
          <w:szCs w:val="24"/>
        </w:rPr>
        <w:t>обучающихся</w:t>
      </w:r>
      <w:proofErr w:type="gramEnd"/>
      <w:r w:rsidRPr="00AA7057">
        <w:rPr>
          <w:rFonts w:ascii="Times New Roman" w:hAnsi="Times New Roman"/>
          <w:bCs/>
          <w:sz w:val="24"/>
          <w:szCs w:val="24"/>
        </w:rPr>
        <w:t xml:space="preserve"> на логопеда/дефектолога</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педагогических работников, имеющих высшее педагогическое образование.</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педагогических работников, имеющих первую квалификационную категорию.</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педагогических работников, имеющих высшую квалификационную категорию.</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педагогических работников, достигших пенсионного возраста.</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Доля молодых педагогических работников (до 35 лет), стаж работы которых не превышает 5 лет</w:t>
      </w:r>
    </w:p>
    <w:p w:rsidR="00B62223" w:rsidRPr="00AA7057" w:rsidRDefault="00B62223" w:rsidP="00AA7057">
      <w:pPr>
        <w:spacing w:after="0" w:line="240" w:lineRule="auto"/>
        <w:ind w:firstLine="709"/>
        <w:jc w:val="both"/>
        <w:rPr>
          <w:rFonts w:ascii="Times New Roman" w:hAnsi="Times New Roman"/>
          <w:bCs/>
          <w:sz w:val="24"/>
          <w:szCs w:val="24"/>
        </w:rPr>
      </w:pPr>
      <w:r w:rsidRPr="00AA7057">
        <w:rPr>
          <w:rFonts w:ascii="Times New Roman" w:hAnsi="Times New Roman"/>
          <w:bCs/>
          <w:sz w:val="24"/>
          <w:szCs w:val="24"/>
        </w:rPr>
        <w:t>Другие характеристики школы</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Список малокомплектных школ.</w:t>
      </w:r>
    </w:p>
    <w:p w:rsidR="00B62223"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Список сельских школ.</w:t>
      </w:r>
    </w:p>
    <w:p w:rsidR="00E71A0C" w:rsidRPr="00AA7057" w:rsidRDefault="00B62223" w:rsidP="00AA7057">
      <w:pPr>
        <w:pStyle w:val="a3"/>
        <w:numPr>
          <w:ilvl w:val="0"/>
          <w:numId w:val="10"/>
        </w:numPr>
        <w:spacing w:after="0" w:line="240" w:lineRule="auto"/>
        <w:ind w:left="0" w:firstLine="709"/>
        <w:jc w:val="both"/>
        <w:rPr>
          <w:rFonts w:ascii="Times New Roman" w:hAnsi="Times New Roman"/>
          <w:bCs/>
          <w:sz w:val="24"/>
          <w:szCs w:val="24"/>
        </w:rPr>
      </w:pPr>
      <w:r w:rsidRPr="00AA7057">
        <w:rPr>
          <w:rFonts w:ascii="Times New Roman" w:hAnsi="Times New Roman"/>
          <w:bCs/>
          <w:sz w:val="24"/>
          <w:szCs w:val="24"/>
        </w:rPr>
        <w:t>Список школ, где не осуществляется подвоз обучающихся</w:t>
      </w:r>
    </w:p>
    <w:sectPr w:rsidR="00E71A0C" w:rsidRPr="00AA7057" w:rsidSect="00AA705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2C" w:rsidRDefault="00A7712C" w:rsidP="00E71A0C">
      <w:pPr>
        <w:spacing w:after="0" w:line="240" w:lineRule="auto"/>
      </w:pPr>
      <w:r>
        <w:separator/>
      </w:r>
    </w:p>
  </w:endnote>
  <w:endnote w:type="continuationSeparator" w:id="0">
    <w:p w:rsidR="00A7712C" w:rsidRDefault="00A7712C" w:rsidP="00E7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2C" w:rsidRDefault="00A7712C" w:rsidP="00E71A0C">
      <w:pPr>
        <w:spacing w:after="0" w:line="240" w:lineRule="auto"/>
      </w:pPr>
      <w:r>
        <w:separator/>
      </w:r>
    </w:p>
  </w:footnote>
  <w:footnote w:type="continuationSeparator" w:id="0">
    <w:p w:rsidR="00A7712C" w:rsidRDefault="00A7712C" w:rsidP="00E71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3893"/>
    <w:multiLevelType w:val="hybridMultilevel"/>
    <w:tmpl w:val="19681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6EF5EC9"/>
    <w:multiLevelType w:val="multilevel"/>
    <w:tmpl w:val="02CA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44842"/>
    <w:multiLevelType w:val="hybridMultilevel"/>
    <w:tmpl w:val="8F6CA1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6572DD"/>
    <w:multiLevelType w:val="hybridMultilevel"/>
    <w:tmpl w:val="36A47B6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BDD3480"/>
    <w:multiLevelType w:val="hybridMultilevel"/>
    <w:tmpl w:val="98C2D5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5BB31EB9"/>
    <w:multiLevelType w:val="hybridMultilevel"/>
    <w:tmpl w:val="B85E8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12B742B"/>
    <w:multiLevelType w:val="hybridMultilevel"/>
    <w:tmpl w:val="382C7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A4495E"/>
    <w:multiLevelType w:val="hybridMultilevel"/>
    <w:tmpl w:val="651C64AC"/>
    <w:lvl w:ilvl="0" w:tplc="50C4DBCA">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80E09EA"/>
    <w:multiLevelType w:val="hybridMultilevel"/>
    <w:tmpl w:val="29925394"/>
    <w:lvl w:ilvl="0" w:tplc="BFD4A28E">
      <w:start w:val="1"/>
      <w:numFmt w:val="decimal"/>
      <w:lvlText w:val="%1"/>
      <w:lvlJc w:val="left"/>
      <w:pPr>
        <w:ind w:left="810" w:hanging="360"/>
      </w:pPr>
      <w:rPr>
        <w:rFonts w:hint="default"/>
      </w:rPr>
    </w:lvl>
    <w:lvl w:ilvl="1" w:tplc="1CA89D06">
      <w:start w:val="1"/>
      <w:numFmt w:val="decimal"/>
      <w:lvlText w:val="1.%2"/>
      <w:lvlJc w:val="left"/>
      <w:pPr>
        <w:ind w:left="1530" w:hanging="360"/>
      </w:pPr>
      <w:rPr>
        <w:rFonts w:hint="default"/>
      </w:r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
    <w:nsid w:val="79C07ACB"/>
    <w:multiLevelType w:val="hybridMultilevel"/>
    <w:tmpl w:val="FEB03858"/>
    <w:lvl w:ilvl="0" w:tplc="AF6421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4"/>
  </w:num>
  <w:num w:numId="3">
    <w:abstractNumId w:val="8"/>
  </w:num>
  <w:num w:numId="4">
    <w:abstractNumId w:val="1"/>
  </w:num>
  <w:num w:numId="5">
    <w:abstractNumId w:val="2"/>
  </w:num>
  <w:num w:numId="6">
    <w:abstractNumId w:val="7"/>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72"/>
    <w:rsid w:val="000D38D1"/>
    <w:rsid w:val="002807A2"/>
    <w:rsid w:val="003F3F62"/>
    <w:rsid w:val="00404DF1"/>
    <w:rsid w:val="00415FF9"/>
    <w:rsid w:val="00422CFC"/>
    <w:rsid w:val="004C6CCB"/>
    <w:rsid w:val="005966E1"/>
    <w:rsid w:val="005A0806"/>
    <w:rsid w:val="005C7830"/>
    <w:rsid w:val="0063241F"/>
    <w:rsid w:val="00682F5A"/>
    <w:rsid w:val="00850672"/>
    <w:rsid w:val="00A4082D"/>
    <w:rsid w:val="00A7712C"/>
    <w:rsid w:val="00AA7057"/>
    <w:rsid w:val="00B05296"/>
    <w:rsid w:val="00B62223"/>
    <w:rsid w:val="00E71A0C"/>
    <w:rsid w:val="00F40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72"/>
    <w:pPr>
      <w:spacing w:after="160" w:line="259" w:lineRule="auto"/>
    </w:pPr>
    <w:rPr>
      <w:rFonts w:ascii="Calibri" w:eastAsia="Calibri" w:hAnsi="Calibri" w:cs="Times New Roman"/>
    </w:rPr>
  </w:style>
  <w:style w:type="paragraph" w:styleId="1">
    <w:name w:val="heading 1"/>
    <w:basedOn w:val="a"/>
    <w:next w:val="a"/>
    <w:link w:val="10"/>
    <w:uiPriority w:val="9"/>
    <w:qFormat/>
    <w:rsid w:val="00E71A0C"/>
    <w:pPr>
      <w:keepNext/>
      <w:keepLines/>
      <w:spacing w:after="0" w:line="240" w:lineRule="auto"/>
      <w:outlineLvl w:val="0"/>
    </w:pPr>
    <w:rPr>
      <w:rFonts w:ascii="Lucida Sans" w:eastAsiaTheme="majorEastAsia" w:hAnsi="Lucida Sans" w:cstheme="majorBidi"/>
      <w:b/>
      <w:bCs/>
      <w:color w:val="000000" w:themeColor="text1"/>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0672"/>
    <w:pPr>
      <w:spacing w:after="200" w:line="276" w:lineRule="auto"/>
      <w:ind w:left="720"/>
      <w:contextualSpacing/>
    </w:pPr>
    <w:rPr>
      <w:rFonts w:eastAsia="Times New Roman"/>
      <w:lang w:eastAsia="ru-RU"/>
    </w:rPr>
  </w:style>
  <w:style w:type="character" w:customStyle="1" w:styleId="10">
    <w:name w:val="Заголовок 1 Знак"/>
    <w:basedOn w:val="a0"/>
    <w:link w:val="1"/>
    <w:uiPriority w:val="9"/>
    <w:rsid w:val="00E71A0C"/>
    <w:rPr>
      <w:rFonts w:ascii="Lucida Sans" w:eastAsiaTheme="majorEastAsia" w:hAnsi="Lucida Sans" w:cstheme="majorBidi"/>
      <w:b/>
      <w:bCs/>
      <w:color w:val="000000" w:themeColor="text1"/>
      <w:sz w:val="40"/>
      <w:szCs w:val="28"/>
    </w:rPr>
  </w:style>
  <w:style w:type="paragraph" w:styleId="a5">
    <w:name w:val="Normal (Web)"/>
    <w:basedOn w:val="a"/>
    <w:uiPriority w:val="99"/>
    <w:unhideWhenUsed/>
    <w:rsid w:val="00E71A0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aliases w:val="Текст сноски Знак2,Текст сноски Знак Знак,Footnote Text Char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basedOn w:val="a"/>
    <w:link w:val="a7"/>
    <w:uiPriority w:val="99"/>
    <w:unhideWhenUsed/>
    <w:rsid w:val="00E71A0C"/>
    <w:pPr>
      <w:spacing w:after="0" w:line="240" w:lineRule="auto"/>
      <w:ind w:firstLine="709"/>
      <w:jc w:val="both"/>
    </w:pPr>
    <w:rPr>
      <w:rFonts w:ascii="Lucida Sans" w:eastAsiaTheme="minorHAnsi" w:hAnsi="Lucida Sans" w:cstheme="minorBidi"/>
      <w:sz w:val="20"/>
      <w:szCs w:val="20"/>
    </w:rPr>
  </w:style>
  <w:style w:type="character" w:customStyle="1" w:styleId="a7">
    <w:name w:val="Текст сноски Знак"/>
    <w:aliases w:val="Текст сноски Знак2 Знак,Текст сноски Знак Знак Знак,Footnote Text Char Знак Знак Знак,Текст сноски Знак1 Знак Знак Знак,Текст сноски Знак Знак Знак Знак Знак,Текст сноски Знак1 Знак Знак Знак Знак Знак,Текст сноски Знак1 Знак1 Знак"/>
    <w:basedOn w:val="a0"/>
    <w:link w:val="a6"/>
    <w:uiPriority w:val="99"/>
    <w:rsid w:val="00E71A0C"/>
    <w:rPr>
      <w:rFonts w:ascii="Lucida Sans" w:hAnsi="Lucida Sans"/>
      <w:sz w:val="20"/>
      <w:szCs w:val="20"/>
    </w:rPr>
  </w:style>
  <w:style w:type="character" w:styleId="a8">
    <w:name w:val="footnote reference"/>
    <w:basedOn w:val="a0"/>
    <w:uiPriority w:val="99"/>
    <w:unhideWhenUsed/>
    <w:rsid w:val="00E71A0C"/>
    <w:rPr>
      <w:vertAlign w:val="superscript"/>
    </w:rPr>
  </w:style>
  <w:style w:type="paragraph" w:customStyle="1" w:styleId="11">
    <w:name w:val="Абзац списка1"/>
    <w:basedOn w:val="a"/>
    <w:rsid w:val="00E71A0C"/>
    <w:pPr>
      <w:suppressAutoHyphens/>
      <w:spacing w:after="200" w:line="276" w:lineRule="auto"/>
      <w:ind w:left="720"/>
    </w:pPr>
    <w:rPr>
      <w:rFonts w:eastAsia="Times New Roman" w:cs="Calibri"/>
      <w:lang w:eastAsia="ar-SA"/>
    </w:rPr>
  </w:style>
  <w:style w:type="character" w:customStyle="1" w:styleId="a4">
    <w:name w:val="Абзац списка Знак"/>
    <w:link w:val="a3"/>
    <w:uiPriority w:val="34"/>
    <w:locked/>
    <w:rsid w:val="00E71A0C"/>
    <w:rPr>
      <w:rFonts w:ascii="Calibri" w:eastAsia="Times New Roman" w:hAnsi="Calibri" w:cs="Times New Roman"/>
      <w:lang w:eastAsia="ru-RU"/>
    </w:rPr>
  </w:style>
  <w:style w:type="paragraph" w:styleId="a9">
    <w:name w:val="Balloon Text"/>
    <w:basedOn w:val="a"/>
    <w:link w:val="aa"/>
    <w:uiPriority w:val="99"/>
    <w:semiHidden/>
    <w:unhideWhenUsed/>
    <w:rsid w:val="004C6C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CCB"/>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72"/>
    <w:pPr>
      <w:spacing w:after="160" w:line="259" w:lineRule="auto"/>
    </w:pPr>
    <w:rPr>
      <w:rFonts w:ascii="Calibri" w:eastAsia="Calibri" w:hAnsi="Calibri" w:cs="Times New Roman"/>
    </w:rPr>
  </w:style>
  <w:style w:type="paragraph" w:styleId="1">
    <w:name w:val="heading 1"/>
    <w:basedOn w:val="a"/>
    <w:next w:val="a"/>
    <w:link w:val="10"/>
    <w:uiPriority w:val="9"/>
    <w:qFormat/>
    <w:rsid w:val="00E71A0C"/>
    <w:pPr>
      <w:keepNext/>
      <w:keepLines/>
      <w:spacing w:after="0" w:line="240" w:lineRule="auto"/>
      <w:outlineLvl w:val="0"/>
    </w:pPr>
    <w:rPr>
      <w:rFonts w:ascii="Lucida Sans" w:eastAsiaTheme="majorEastAsia" w:hAnsi="Lucida Sans" w:cstheme="majorBidi"/>
      <w:b/>
      <w:bCs/>
      <w:color w:val="000000" w:themeColor="text1"/>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50672"/>
    <w:pPr>
      <w:spacing w:after="200" w:line="276" w:lineRule="auto"/>
      <w:ind w:left="720"/>
      <w:contextualSpacing/>
    </w:pPr>
    <w:rPr>
      <w:rFonts w:eastAsia="Times New Roman"/>
      <w:lang w:eastAsia="ru-RU"/>
    </w:rPr>
  </w:style>
  <w:style w:type="character" w:customStyle="1" w:styleId="10">
    <w:name w:val="Заголовок 1 Знак"/>
    <w:basedOn w:val="a0"/>
    <w:link w:val="1"/>
    <w:uiPriority w:val="9"/>
    <w:rsid w:val="00E71A0C"/>
    <w:rPr>
      <w:rFonts w:ascii="Lucida Sans" w:eastAsiaTheme="majorEastAsia" w:hAnsi="Lucida Sans" w:cstheme="majorBidi"/>
      <w:b/>
      <w:bCs/>
      <w:color w:val="000000" w:themeColor="text1"/>
      <w:sz w:val="40"/>
      <w:szCs w:val="28"/>
    </w:rPr>
  </w:style>
  <w:style w:type="paragraph" w:styleId="a5">
    <w:name w:val="Normal (Web)"/>
    <w:basedOn w:val="a"/>
    <w:uiPriority w:val="99"/>
    <w:unhideWhenUsed/>
    <w:rsid w:val="00E71A0C"/>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footnote text"/>
    <w:aliases w:val="Текст сноски Знак2,Текст сноски Знак Знак,Footnote Text Char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basedOn w:val="a"/>
    <w:link w:val="a7"/>
    <w:uiPriority w:val="99"/>
    <w:unhideWhenUsed/>
    <w:rsid w:val="00E71A0C"/>
    <w:pPr>
      <w:spacing w:after="0" w:line="240" w:lineRule="auto"/>
      <w:ind w:firstLine="709"/>
      <w:jc w:val="both"/>
    </w:pPr>
    <w:rPr>
      <w:rFonts w:ascii="Lucida Sans" w:eastAsiaTheme="minorHAnsi" w:hAnsi="Lucida Sans" w:cstheme="minorBidi"/>
      <w:sz w:val="20"/>
      <w:szCs w:val="20"/>
    </w:rPr>
  </w:style>
  <w:style w:type="character" w:customStyle="1" w:styleId="a7">
    <w:name w:val="Текст сноски Знак"/>
    <w:aliases w:val="Текст сноски Знак2 Знак,Текст сноски Знак Знак Знак,Footnote Text Char Знак Знак Знак,Текст сноски Знак1 Знак Знак Знак,Текст сноски Знак Знак Знак Знак Знак,Текст сноски Знак1 Знак Знак Знак Знак Знак,Текст сноски Знак1 Знак1 Знак"/>
    <w:basedOn w:val="a0"/>
    <w:link w:val="a6"/>
    <w:uiPriority w:val="99"/>
    <w:rsid w:val="00E71A0C"/>
    <w:rPr>
      <w:rFonts w:ascii="Lucida Sans" w:hAnsi="Lucida Sans"/>
      <w:sz w:val="20"/>
      <w:szCs w:val="20"/>
    </w:rPr>
  </w:style>
  <w:style w:type="character" w:styleId="a8">
    <w:name w:val="footnote reference"/>
    <w:basedOn w:val="a0"/>
    <w:uiPriority w:val="99"/>
    <w:unhideWhenUsed/>
    <w:rsid w:val="00E71A0C"/>
    <w:rPr>
      <w:vertAlign w:val="superscript"/>
    </w:rPr>
  </w:style>
  <w:style w:type="paragraph" w:customStyle="1" w:styleId="11">
    <w:name w:val="Абзац списка1"/>
    <w:basedOn w:val="a"/>
    <w:rsid w:val="00E71A0C"/>
    <w:pPr>
      <w:suppressAutoHyphens/>
      <w:spacing w:after="200" w:line="276" w:lineRule="auto"/>
      <w:ind w:left="720"/>
    </w:pPr>
    <w:rPr>
      <w:rFonts w:eastAsia="Times New Roman" w:cs="Calibri"/>
      <w:lang w:eastAsia="ar-SA"/>
    </w:rPr>
  </w:style>
  <w:style w:type="character" w:customStyle="1" w:styleId="a4">
    <w:name w:val="Абзац списка Знак"/>
    <w:link w:val="a3"/>
    <w:uiPriority w:val="34"/>
    <w:locked/>
    <w:rsid w:val="00E71A0C"/>
    <w:rPr>
      <w:rFonts w:ascii="Calibri" w:eastAsia="Times New Roman" w:hAnsi="Calibri" w:cs="Times New Roman"/>
      <w:lang w:eastAsia="ru-RU"/>
    </w:rPr>
  </w:style>
  <w:style w:type="paragraph" w:styleId="a9">
    <w:name w:val="Balloon Text"/>
    <w:basedOn w:val="a"/>
    <w:link w:val="aa"/>
    <w:uiPriority w:val="99"/>
    <w:semiHidden/>
    <w:unhideWhenUsed/>
    <w:rsid w:val="004C6C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C6CC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1689</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Шляхтина</dc:creator>
  <cp:lastModifiedBy>Галина Валентиновна Куприянова</cp:lastModifiedBy>
  <cp:revision>4</cp:revision>
  <dcterms:created xsi:type="dcterms:W3CDTF">2020-02-27T08:05:00Z</dcterms:created>
  <dcterms:modified xsi:type="dcterms:W3CDTF">2020-02-27T08:32:00Z</dcterms:modified>
</cp:coreProperties>
</file>