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9" w:type="dxa"/>
        <w:jc w:val="center"/>
        <w:tblInd w:w="-2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9688"/>
        <w:gridCol w:w="1701"/>
        <w:gridCol w:w="2403"/>
      </w:tblGrid>
      <w:tr w:rsidR="007A6EE8" w:rsidTr="0096315A">
        <w:trPr>
          <w:jc w:val="center"/>
        </w:trPr>
        <w:tc>
          <w:tcPr>
            <w:tcW w:w="827" w:type="dxa"/>
            <w:tcBorders>
              <w:top w:val="nil"/>
              <w:left w:val="nil"/>
              <w:right w:val="nil"/>
            </w:tcBorders>
          </w:tcPr>
          <w:p w:rsidR="007A6EE8" w:rsidRDefault="007A6EE8" w:rsidP="00175A08">
            <w:pPr>
              <w:ind w:left="-80" w:firstLine="28"/>
              <w:jc w:val="center"/>
              <w:rPr>
                <w:lang w:val="en-US"/>
              </w:rPr>
            </w:pPr>
          </w:p>
        </w:tc>
        <w:tc>
          <w:tcPr>
            <w:tcW w:w="96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6EE8" w:rsidRDefault="007A6EE8" w:rsidP="007A6EE8">
            <w:pPr>
              <w:jc w:val="center"/>
              <w:rPr>
                <w:b/>
              </w:rPr>
            </w:pPr>
            <w:r>
              <w:rPr>
                <w:b/>
              </w:rPr>
              <w:t>СПИСОК ЛИТЕРАТУРЫ,</w:t>
            </w:r>
            <w:r w:rsidR="004954D8">
              <w:rPr>
                <w:b/>
              </w:rPr>
              <w:t xml:space="preserve"> </w:t>
            </w:r>
          </w:p>
          <w:p w:rsidR="007A6EE8" w:rsidRDefault="007A6EE8" w:rsidP="007A6EE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изданной</w:t>
            </w:r>
            <w:proofErr w:type="gramEnd"/>
            <w:r>
              <w:rPr>
                <w:b/>
              </w:rPr>
              <w:t xml:space="preserve"> в 2013 году </w:t>
            </w:r>
          </w:p>
          <w:p w:rsidR="007A6EE8" w:rsidRPr="007A6EE8" w:rsidRDefault="007A6EE8" w:rsidP="007A6E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7A6EE8" w:rsidRDefault="007A6EE8" w:rsidP="00175A08"/>
        </w:tc>
        <w:tc>
          <w:tcPr>
            <w:tcW w:w="24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A6EE8" w:rsidRDefault="007A6EE8" w:rsidP="00175A08"/>
          <w:p w:rsidR="007A6EE8" w:rsidRDefault="007A6EE8" w:rsidP="00175A08"/>
        </w:tc>
      </w:tr>
      <w:tr w:rsidR="00BB3A37" w:rsidTr="0096315A">
        <w:trPr>
          <w:jc w:val="center"/>
        </w:trPr>
        <w:tc>
          <w:tcPr>
            <w:tcW w:w="827" w:type="dxa"/>
          </w:tcPr>
          <w:p w:rsidR="00BB3A37" w:rsidRPr="00BB3A37" w:rsidRDefault="00BB3A37" w:rsidP="00175A08">
            <w:pPr>
              <w:ind w:left="-80" w:firstLine="28"/>
              <w:jc w:val="center"/>
            </w:pPr>
            <w:r>
              <w:t xml:space="preserve">№ </w:t>
            </w:r>
          </w:p>
        </w:tc>
        <w:tc>
          <w:tcPr>
            <w:tcW w:w="9688" w:type="dxa"/>
            <w:shd w:val="clear" w:color="auto" w:fill="auto"/>
          </w:tcPr>
          <w:p w:rsidR="00BB3A37" w:rsidRDefault="00BB3A37" w:rsidP="00175A08">
            <w:r>
              <w:t xml:space="preserve">Наименование </w:t>
            </w:r>
          </w:p>
        </w:tc>
        <w:tc>
          <w:tcPr>
            <w:tcW w:w="1701" w:type="dxa"/>
          </w:tcPr>
          <w:p w:rsidR="00BB3A37" w:rsidRDefault="00BB3A37" w:rsidP="00175A08">
            <w:r>
              <w:t xml:space="preserve">Цена </w:t>
            </w:r>
          </w:p>
        </w:tc>
        <w:tc>
          <w:tcPr>
            <w:tcW w:w="2403" w:type="dxa"/>
            <w:shd w:val="clear" w:color="auto" w:fill="auto"/>
          </w:tcPr>
          <w:p w:rsidR="007059A2" w:rsidRDefault="007059A2" w:rsidP="007059A2">
            <w:r>
              <w:t xml:space="preserve">Есть в </w:t>
            </w:r>
            <w:r w:rsidR="00BB3A37">
              <w:t>наличии</w:t>
            </w:r>
            <w:r>
              <w:t xml:space="preserve"> </w:t>
            </w:r>
            <w:r w:rsidR="00BB3A37">
              <w:t>/</w:t>
            </w:r>
            <w:r>
              <w:t xml:space="preserve"> </w:t>
            </w:r>
          </w:p>
          <w:p w:rsidR="00BB3A37" w:rsidRDefault="00BB3A37" w:rsidP="007059A2">
            <w:r>
              <w:t>в настоящий момент нет в наличии</w:t>
            </w:r>
          </w:p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F774D0" w:rsidRDefault="00796392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Профилактика раннего семейного неблагополучия. Ч. 1</w:t>
            </w:r>
          </w:p>
        </w:tc>
        <w:tc>
          <w:tcPr>
            <w:tcW w:w="1701" w:type="dxa"/>
          </w:tcPr>
          <w:p w:rsidR="00796392" w:rsidRDefault="00796392" w:rsidP="00175A08">
            <w:r>
              <w:t>60,00</w:t>
            </w:r>
          </w:p>
        </w:tc>
        <w:tc>
          <w:tcPr>
            <w:tcW w:w="2403" w:type="dxa"/>
            <w:shd w:val="clear" w:color="auto" w:fill="auto"/>
          </w:tcPr>
          <w:p w:rsidR="00796392" w:rsidRDefault="00796392" w:rsidP="00175A08">
            <w:r>
              <w:t xml:space="preserve">Имеется в </w:t>
            </w:r>
            <w:r w:rsidR="000A52E6">
              <w:t>наличии</w:t>
            </w:r>
          </w:p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F774D0" w:rsidRDefault="00796392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Профилактика раннего семейного неблагополучия. Ч. 2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>
            <w:r>
              <w:t>40,00</w:t>
            </w:r>
          </w:p>
        </w:tc>
        <w:tc>
          <w:tcPr>
            <w:tcW w:w="2403" w:type="dxa"/>
          </w:tcPr>
          <w:p w:rsidR="00796392" w:rsidRDefault="00796392" w:rsidP="00175A08">
            <w:r w:rsidRPr="00796392">
              <w:t xml:space="preserve">Имеется в </w:t>
            </w:r>
            <w:r w:rsidR="000A52E6">
              <w:t>наличии</w:t>
            </w:r>
          </w:p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F774D0" w:rsidRDefault="00796392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Организация урочной и внеурочной деятельности по литературе. Информационно-методические материалы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88" w:type="dxa"/>
            <w:shd w:val="clear" w:color="auto" w:fill="auto"/>
          </w:tcPr>
          <w:p w:rsidR="00796392" w:rsidRPr="00ED3EAA" w:rsidRDefault="00796392" w:rsidP="00175A08">
            <w:r w:rsidRPr="00ED3EAA">
              <w:rPr>
                <w:color w:val="000000"/>
              </w:rPr>
              <w:t>Возможности игровых образовательных технологий в обучении детей с задержкой псих</w:t>
            </w:r>
            <w:r w:rsidRPr="00ED3EAA">
              <w:rPr>
                <w:color w:val="000000"/>
              </w:rPr>
              <w:t>и</w:t>
            </w:r>
            <w:r w:rsidRPr="00ED3EAA">
              <w:rPr>
                <w:color w:val="000000"/>
              </w:rPr>
              <w:t>ческого развития</w:t>
            </w:r>
            <w:r w:rsidR="008E7ED0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Основы адаптивной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Организация подвижных игр с детьми и подростками с нарушениями в развитии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30447C">
            <w:r>
              <w:t xml:space="preserve">Нравственный потенциал урока литературы 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8E7ED0" w:rsidRDefault="008E7ED0" w:rsidP="00175A08">
            <w:pPr>
              <w:ind w:left="-80" w:firstLine="28"/>
              <w:jc w:val="center"/>
            </w:pPr>
            <w:r>
              <w:t>10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Психологическое сопровождение родителей детей раннего возраста с ОВЗ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Сетевое взаимодействие по освоению и внедрению развивающего образования в практику ДОУ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>
            <w:r>
              <w:t>48,00</w:t>
            </w:r>
          </w:p>
        </w:tc>
        <w:tc>
          <w:tcPr>
            <w:tcW w:w="2403" w:type="dxa"/>
          </w:tcPr>
          <w:p w:rsidR="00796392" w:rsidRDefault="00796392" w:rsidP="00175A08">
            <w:r w:rsidRPr="00796392">
              <w:t xml:space="preserve">Имеется в </w:t>
            </w:r>
            <w:r w:rsidR="000A52E6">
              <w:t>наличии</w:t>
            </w:r>
          </w:p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88" w:type="dxa"/>
            <w:shd w:val="clear" w:color="auto" w:fill="auto"/>
          </w:tcPr>
          <w:p w:rsidR="00796392" w:rsidRDefault="00AC76F6" w:rsidP="00AC76F6">
            <w:r>
              <w:t>Рабочая программа по литературе для 5 класса</w:t>
            </w:r>
            <w:r w:rsidR="00796392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AC76F6">
            <w:r>
              <w:t xml:space="preserve">Рабочая программа по </w:t>
            </w:r>
            <w:r w:rsidR="00AC76F6">
              <w:t>литературе для 6-7 классов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9688" w:type="dxa"/>
            <w:shd w:val="clear" w:color="auto" w:fill="auto"/>
          </w:tcPr>
          <w:p w:rsidR="00796392" w:rsidRDefault="00AC76F6" w:rsidP="00031415">
            <w:r>
              <w:t>Психолого-педагогическая</w:t>
            </w:r>
            <w:r w:rsidR="00796392">
              <w:t xml:space="preserve"> диагностика детской одарённости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>
            <w:r>
              <w:t>49,00</w:t>
            </w:r>
          </w:p>
        </w:tc>
        <w:tc>
          <w:tcPr>
            <w:tcW w:w="2403" w:type="dxa"/>
          </w:tcPr>
          <w:p w:rsidR="00796392" w:rsidRDefault="00796392" w:rsidP="00175A08">
            <w:r w:rsidRPr="00796392">
              <w:t xml:space="preserve">Имеется в </w:t>
            </w:r>
            <w:r w:rsidR="000A52E6">
              <w:t>наличии</w:t>
            </w:r>
          </w:p>
        </w:tc>
      </w:tr>
      <w:tr w:rsidR="007A6EE8" w:rsidTr="0096315A">
        <w:trPr>
          <w:jc w:val="center"/>
        </w:trPr>
        <w:tc>
          <w:tcPr>
            <w:tcW w:w="827" w:type="dxa"/>
          </w:tcPr>
          <w:p w:rsidR="007A6EE8" w:rsidRPr="007A6EE8" w:rsidRDefault="007A6EE8" w:rsidP="00175A08">
            <w:pPr>
              <w:ind w:left="-80"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688" w:type="dxa"/>
            <w:shd w:val="clear" w:color="auto" w:fill="auto"/>
          </w:tcPr>
          <w:p w:rsidR="007A6EE8" w:rsidRDefault="007A6EE8" w:rsidP="00031415">
            <w:r>
              <w:t>Современный урок литературы</w:t>
            </w:r>
          </w:p>
        </w:tc>
        <w:tc>
          <w:tcPr>
            <w:tcW w:w="1701" w:type="dxa"/>
            <w:shd w:val="clear" w:color="auto" w:fill="auto"/>
          </w:tcPr>
          <w:p w:rsidR="007A6EE8" w:rsidRDefault="007A6EE8" w:rsidP="00175A08"/>
        </w:tc>
        <w:tc>
          <w:tcPr>
            <w:tcW w:w="2403" w:type="dxa"/>
          </w:tcPr>
          <w:p w:rsidR="007A6EE8" w:rsidRPr="00796392" w:rsidRDefault="007A6EE8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Pr="005255B6" w:rsidRDefault="005255B6" w:rsidP="00175A08">
            <w:pPr>
              <w:ind w:left="-80" w:firstLine="28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Формирование УУД на уроке литературы</w:t>
            </w:r>
          </w:p>
        </w:tc>
        <w:tc>
          <w:tcPr>
            <w:tcW w:w="1701" w:type="dxa"/>
            <w:shd w:val="clear" w:color="auto" w:fill="auto"/>
          </w:tcPr>
          <w:p w:rsidR="00796392" w:rsidRDefault="00796392" w:rsidP="00175A08"/>
        </w:tc>
        <w:tc>
          <w:tcPr>
            <w:tcW w:w="2403" w:type="dxa"/>
          </w:tcPr>
          <w:p w:rsidR="00796392" w:rsidRDefault="00796392" w:rsidP="00175A08"/>
        </w:tc>
      </w:tr>
      <w:tr w:rsidR="00796392" w:rsidTr="0096315A">
        <w:trPr>
          <w:jc w:val="center"/>
        </w:trPr>
        <w:tc>
          <w:tcPr>
            <w:tcW w:w="827" w:type="dxa"/>
          </w:tcPr>
          <w:p w:rsidR="00796392" w:rsidRDefault="008E7ED0" w:rsidP="00175A08">
            <w:pPr>
              <w:ind w:left="-80" w:firstLine="28"/>
              <w:jc w:val="center"/>
            </w:pPr>
            <w:r>
              <w:t>15</w:t>
            </w:r>
          </w:p>
        </w:tc>
        <w:tc>
          <w:tcPr>
            <w:tcW w:w="9688" w:type="dxa"/>
            <w:shd w:val="clear" w:color="auto" w:fill="auto"/>
          </w:tcPr>
          <w:p w:rsidR="00796392" w:rsidRDefault="00796392" w:rsidP="00175A08">
            <w:r>
              <w:t>Преемственность в преподавании литературы</w:t>
            </w:r>
          </w:p>
        </w:tc>
        <w:tc>
          <w:tcPr>
            <w:tcW w:w="1701" w:type="dxa"/>
            <w:shd w:val="clear" w:color="auto" w:fill="auto"/>
          </w:tcPr>
          <w:p w:rsidR="00796392" w:rsidRDefault="008E7ED0" w:rsidP="00175A08">
            <w:r>
              <w:t>5</w:t>
            </w:r>
            <w:r w:rsidR="00796392">
              <w:t>0,00</w:t>
            </w:r>
          </w:p>
        </w:tc>
        <w:tc>
          <w:tcPr>
            <w:tcW w:w="2403" w:type="dxa"/>
          </w:tcPr>
          <w:p w:rsidR="00796392" w:rsidRDefault="008E7ED0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5255B6" w:rsidP="00175A08">
            <w:pPr>
              <w:ind w:left="-80" w:firstLine="28"/>
              <w:jc w:val="center"/>
            </w:pPr>
            <w:r>
              <w:t>16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Региональный проект «Имя поэта, писателя в культурной жизни Ярославской области»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20,00</w:t>
            </w:r>
          </w:p>
        </w:tc>
        <w:tc>
          <w:tcPr>
            <w:tcW w:w="2403" w:type="dxa"/>
          </w:tcPr>
          <w:p w:rsidR="005255B6" w:rsidRDefault="005255B6" w:rsidP="005C6A24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DD6BA6" w:rsidP="00175A08">
            <w:pPr>
              <w:ind w:left="-80" w:firstLine="28"/>
              <w:jc w:val="center"/>
            </w:pPr>
            <w:r>
              <w:t>17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AC76F6">
            <w:r>
              <w:t xml:space="preserve">Региональный проект «Учёный-учебник-учитель-ученик», 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/>
        </w:tc>
        <w:tc>
          <w:tcPr>
            <w:tcW w:w="2403" w:type="dxa"/>
          </w:tcPr>
          <w:p w:rsidR="005255B6" w:rsidRDefault="005255B6" w:rsidP="00175A08"/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DD6BA6" w:rsidP="00175A08">
            <w:pPr>
              <w:ind w:left="-80" w:firstLine="28"/>
              <w:jc w:val="center"/>
            </w:pPr>
            <w:r>
              <w:t>18</w:t>
            </w:r>
          </w:p>
        </w:tc>
        <w:tc>
          <w:tcPr>
            <w:tcW w:w="9688" w:type="dxa"/>
            <w:shd w:val="clear" w:color="auto" w:fill="auto"/>
          </w:tcPr>
          <w:p w:rsidR="005255B6" w:rsidRPr="00563A86" w:rsidRDefault="005255B6" w:rsidP="00AC76F6">
            <w:r>
              <w:rPr>
                <w:color w:val="000000"/>
              </w:rPr>
              <w:t>Особенности использования</w:t>
            </w:r>
            <w:r w:rsidRPr="00563A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Pr="00563A86">
              <w:rPr>
                <w:color w:val="000000"/>
              </w:rPr>
              <w:t>е</w:t>
            </w:r>
            <w:r>
              <w:rPr>
                <w:color w:val="000000"/>
              </w:rPr>
              <w:t>хнологии проектного о</w:t>
            </w:r>
            <w:r w:rsidRPr="00563A86">
              <w:rPr>
                <w:color w:val="000000"/>
              </w:rPr>
              <w:t xml:space="preserve">бучения 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47,00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DD6BA6" w:rsidP="00175A08">
            <w:pPr>
              <w:ind w:left="-80" w:firstLine="28"/>
              <w:jc w:val="center"/>
            </w:pPr>
            <w:r>
              <w:t>19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Организация современной образовательной среды в ДОУ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65,00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DD6BA6" w:rsidP="00175A08">
            <w:pPr>
              <w:ind w:left="-80" w:firstLine="28"/>
              <w:jc w:val="center"/>
            </w:pPr>
            <w:r>
              <w:t>20</w:t>
            </w:r>
          </w:p>
        </w:tc>
        <w:tc>
          <w:tcPr>
            <w:tcW w:w="9688" w:type="dxa"/>
            <w:shd w:val="clear" w:color="auto" w:fill="auto"/>
          </w:tcPr>
          <w:p w:rsidR="005255B6" w:rsidRDefault="00DD6BA6" w:rsidP="00DD6BA6">
            <w:r>
              <w:t xml:space="preserve">Подходы к составлению рабочих </w:t>
            </w:r>
            <w:r w:rsidR="005255B6">
              <w:t xml:space="preserve"> п</w:t>
            </w:r>
            <w:r>
              <w:t>рограмм для подготовительных классов школ</w:t>
            </w:r>
            <w:r w:rsidR="005255B6">
              <w:t xml:space="preserve"> </w:t>
            </w:r>
            <w:r>
              <w:rPr>
                <w:lang w:val="en-US"/>
              </w:rPr>
              <w:t>VIII</w:t>
            </w:r>
            <w:r>
              <w:t xml:space="preserve"> </w:t>
            </w:r>
            <w:r w:rsidR="005255B6">
              <w:t>вид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80,00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5255B6" w:rsidP="00175A08">
            <w:pPr>
              <w:ind w:left="-80" w:firstLine="28"/>
              <w:jc w:val="center"/>
            </w:pPr>
            <w:r w:rsidRPr="00AC76F6">
              <w:t>2</w:t>
            </w:r>
            <w:r w:rsidR="00DD6BA6" w:rsidRPr="004954D8">
              <w:t>1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Работа учителя-логопеда с родителями детей, имеющих речевые нарушения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58,00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8E7ED0" w:rsidRDefault="00DD6BA6" w:rsidP="00E87CDB">
            <w:pPr>
              <w:ind w:left="-80" w:firstLine="28"/>
              <w:jc w:val="center"/>
            </w:pPr>
            <w:r>
              <w:t>22</w:t>
            </w:r>
          </w:p>
        </w:tc>
        <w:tc>
          <w:tcPr>
            <w:tcW w:w="9688" w:type="dxa"/>
            <w:shd w:val="clear" w:color="auto" w:fill="auto"/>
          </w:tcPr>
          <w:p w:rsidR="005255B6" w:rsidRPr="00E87CDB" w:rsidRDefault="005255B6" w:rsidP="00175A08">
            <w:pPr>
              <w:rPr>
                <w:lang w:val="en-US"/>
              </w:rPr>
            </w:pPr>
            <w:r>
              <w:t xml:space="preserve">Интерактивная доска </w:t>
            </w:r>
            <w:proofErr w:type="spellStart"/>
            <w:r>
              <w:rPr>
                <w:lang w:val="en-US"/>
              </w:rPr>
              <w:t>ActivBoard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255B6" w:rsidRPr="00E87CDB" w:rsidRDefault="005255B6" w:rsidP="00175A08">
            <w:pPr>
              <w:rPr>
                <w:lang w:val="en-US"/>
              </w:rPr>
            </w:pPr>
          </w:p>
        </w:tc>
        <w:tc>
          <w:tcPr>
            <w:tcW w:w="2403" w:type="dxa"/>
          </w:tcPr>
          <w:p w:rsidR="005255B6" w:rsidRPr="00E87CDB" w:rsidRDefault="005255B6" w:rsidP="00175A08">
            <w:pPr>
              <w:rPr>
                <w:lang w:val="en-US"/>
              </w:rPr>
            </w:pP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DD6BA6" w:rsidP="00175A08">
            <w:pPr>
              <w:ind w:left="-80" w:firstLine="28"/>
              <w:jc w:val="center"/>
            </w:pPr>
            <w:r>
              <w:t>23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Сборник практических работ по биологии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/>
        </w:tc>
        <w:tc>
          <w:tcPr>
            <w:tcW w:w="2403" w:type="dxa"/>
          </w:tcPr>
          <w:p w:rsidR="005255B6" w:rsidRDefault="005255B6" w:rsidP="00175A08"/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D762FA" w:rsidRDefault="00DD6BA6" w:rsidP="00D762FA">
            <w:pPr>
              <w:ind w:left="-80" w:firstLine="28"/>
              <w:jc w:val="center"/>
            </w:pPr>
            <w:r>
              <w:t>24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D762FA">
            <w:r>
              <w:t xml:space="preserve">Организация образовательного процесса по литературе в 5-6 </w:t>
            </w:r>
            <w:proofErr w:type="spellStart"/>
            <w:r>
              <w:t>кл</w:t>
            </w:r>
            <w:proofErr w:type="spellEnd"/>
            <w:r>
              <w:t>. в соответствии с требов</w:t>
            </w:r>
            <w:r>
              <w:t>а</w:t>
            </w:r>
            <w:r>
              <w:t>ниями ФГОС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D762FA">
            <w:r>
              <w:t>54,00</w:t>
            </w:r>
          </w:p>
        </w:tc>
        <w:tc>
          <w:tcPr>
            <w:tcW w:w="2403" w:type="dxa"/>
          </w:tcPr>
          <w:p w:rsidR="005255B6" w:rsidRDefault="005255B6" w:rsidP="00D762FA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DD6BA6" w:rsidP="00175A08">
            <w:pPr>
              <w:ind w:left="-80" w:firstLine="28"/>
              <w:jc w:val="center"/>
            </w:pPr>
            <w:r>
              <w:t>25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Методические основы обучения игре в футбол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42,00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A7671D" w:rsidRDefault="00DD6BA6" w:rsidP="00175A08">
            <w:pPr>
              <w:ind w:left="-80" w:firstLine="28"/>
              <w:jc w:val="center"/>
            </w:pPr>
            <w:r>
              <w:t>26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Фитнес-тренировка как современная спортивно-оздоровительная система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/>
        </w:tc>
        <w:tc>
          <w:tcPr>
            <w:tcW w:w="2403" w:type="dxa"/>
          </w:tcPr>
          <w:p w:rsidR="005255B6" w:rsidRDefault="005255B6" w:rsidP="00175A08"/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A7671D" w:rsidRDefault="00DD6BA6" w:rsidP="00175A08">
            <w:pPr>
              <w:ind w:left="-80" w:firstLine="28"/>
              <w:jc w:val="center"/>
            </w:pPr>
            <w:r>
              <w:lastRenderedPageBreak/>
              <w:t>27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Организация работы групп по уходу и присмотру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53,00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A7671D" w:rsidRDefault="00DD6BA6" w:rsidP="00175A08">
            <w:pPr>
              <w:ind w:left="-80" w:firstLine="28"/>
              <w:jc w:val="center"/>
            </w:pPr>
            <w:r>
              <w:t>28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175A08">
            <w:r>
              <w:t>Инструктор детского фитнеса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/>
        </w:tc>
        <w:tc>
          <w:tcPr>
            <w:tcW w:w="2403" w:type="dxa"/>
          </w:tcPr>
          <w:p w:rsidR="005255B6" w:rsidRDefault="005255B6" w:rsidP="00175A08"/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A7671D" w:rsidRDefault="00DD6BA6" w:rsidP="00175A08">
            <w:pPr>
              <w:ind w:left="-80" w:firstLine="28"/>
              <w:jc w:val="center"/>
            </w:pPr>
            <w:r>
              <w:t>29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AC76F6">
            <w:r>
              <w:t>Сборник статей Семенцова «</w:t>
            </w:r>
            <w:proofErr w:type="spellStart"/>
            <w:r>
              <w:t>Корнесловно</w:t>
            </w:r>
            <w:proofErr w:type="spellEnd"/>
            <w:r w:rsidR="00FA477C">
              <w:t>-</w:t>
            </w:r>
            <w:bookmarkStart w:id="0" w:name="_GoBack"/>
            <w:bookmarkEnd w:id="0"/>
            <w:r w:rsidR="00CA13B0">
              <w:t xml:space="preserve">смысловой </w:t>
            </w:r>
            <w:r>
              <w:t>подход в образовании»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50,00</w:t>
            </w:r>
          </w:p>
        </w:tc>
        <w:tc>
          <w:tcPr>
            <w:tcW w:w="2403" w:type="dxa"/>
          </w:tcPr>
          <w:p w:rsidR="005255B6" w:rsidRPr="00AC76F6" w:rsidRDefault="005255B6" w:rsidP="00175A08">
            <w:r w:rsidRPr="00AC76F6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A7671D" w:rsidRDefault="00DD6BA6" w:rsidP="00175A08">
            <w:pPr>
              <w:ind w:left="-80" w:firstLine="28"/>
              <w:jc w:val="center"/>
            </w:pPr>
            <w:r>
              <w:t>30</w:t>
            </w:r>
          </w:p>
        </w:tc>
        <w:tc>
          <w:tcPr>
            <w:tcW w:w="9688" w:type="dxa"/>
            <w:shd w:val="clear" w:color="auto" w:fill="auto"/>
          </w:tcPr>
          <w:p w:rsidR="005255B6" w:rsidRDefault="00DD6BA6" w:rsidP="00DD6BA6">
            <w:r>
              <w:t>Сборник статей конференции</w:t>
            </w:r>
            <w:r w:rsidR="005255B6">
              <w:t xml:space="preserve"> «</w:t>
            </w:r>
            <w:proofErr w:type="spellStart"/>
            <w:r w:rsidR="005255B6">
              <w:t>Корнесловно</w:t>
            </w:r>
            <w:proofErr w:type="spellEnd"/>
            <w:r w:rsidR="00FA477C">
              <w:t>-</w:t>
            </w:r>
            <w:r w:rsidR="005255B6">
              <w:t>смысловой</w:t>
            </w:r>
            <w:r w:rsidR="005255B6" w:rsidRPr="00F86D0C">
              <w:rPr>
                <w:b/>
              </w:rPr>
              <w:t xml:space="preserve"> </w:t>
            </w:r>
            <w:r w:rsidR="005255B6" w:rsidRPr="00F86D0C">
              <w:t>п</w:t>
            </w:r>
            <w:r w:rsidR="00CA13B0">
              <w:t>одход в курсе ОРКСЭ</w:t>
            </w:r>
            <w:r w:rsidR="005255B6">
              <w:t>»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85,00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Default="00DD6BA6" w:rsidP="00175A08">
            <w:pPr>
              <w:ind w:left="-80" w:firstLine="28"/>
              <w:jc w:val="center"/>
            </w:pPr>
            <w:r>
              <w:t>31</w:t>
            </w:r>
          </w:p>
        </w:tc>
        <w:tc>
          <w:tcPr>
            <w:tcW w:w="9688" w:type="dxa"/>
            <w:shd w:val="clear" w:color="auto" w:fill="auto"/>
          </w:tcPr>
          <w:p w:rsidR="005255B6" w:rsidRPr="00963489" w:rsidRDefault="005255B6" w:rsidP="00F86D0C">
            <w:pPr>
              <w:rPr>
                <w:highlight w:val="cyan"/>
              </w:rPr>
            </w:pPr>
            <w:r w:rsidRPr="008E7ED0">
              <w:t>Методические о</w:t>
            </w:r>
            <w:r>
              <w:t>сновы обучения хоккею в начальной</w:t>
            </w:r>
            <w:r w:rsidRPr="008E7ED0">
              <w:t xml:space="preserve"> школе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40,00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DB4F8C" w:rsidRDefault="00DD6BA6" w:rsidP="00175A08">
            <w:pPr>
              <w:ind w:left="-80" w:firstLine="28"/>
              <w:jc w:val="center"/>
            </w:pPr>
            <w:r>
              <w:t>32</w:t>
            </w:r>
          </w:p>
        </w:tc>
        <w:tc>
          <w:tcPr>
            <w:tcW w:w="9688" w:type="dxa"/>
            <w:shd w:val="clear" w:color="auto" w:fill="auto"/>
          </w:tcPr>
          <w:p w:rsidR="005255B6" w:rsidRDefault="005255B6" w:rsidP="00F86D0C">
            <w:r>
              <w:t>Образовательные экскурсии по литературе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>
            <w:r>
              <w:t>48,00</w:t>
            </w:r>
          </w:p>
        </w:tc>
        <w:tc>
          <w:tcPr>
            <w:tcW w:w="2403" w:type="dxa"/>
          </w:tcPr>
          <w:p w:rsidR="005255B6" w:rsidRDefault="005255B6" w:rsidP="00175A08">
            <w:r w:rsidRPr="008E7ED0">
              <w:t xml:space="preserve">Имеется в </w:t>
            </w:r>
            <w:r w:rsidR="000A52E6">
              <w:t>наличии</w:t>
            </w:r>
          </w:p>
        </w:tc>
      </w:tr>
      <w:tr w:rsidR="005255B6" w:rsidTr="0096315A">
        <w:trPr>
          <w:jc w:val="center"/>
        </w:trPr>
        <w:tc>
          <w:tcPr>
            <w:tcW w:w="827" w:type="dxa"/>
          </w:tcPr>
          <w:p w:rsidR="005255B6" w:rsidRPr="00F30F0F" w:rsidRDefault="00DD6BA6" w:rsidP="00175A08">
            <w:pPr>
              <w:ind w:left="-80" w:firstLine="28"/>
              <w:jc w:val="center"/>
            </w:pPr>
            <w:r>
              <w:t>33</w:t>
            </w:r>
          </w:p>
        </w:tc>
        <w:tc>
          <w:tcPr>
            <w:tcW w:w="9688" w:type="dxa"/>
            <w:shd w:val="clear" w:color="auto" w:fill="auto"/>
          </w:tcPr>
          <w:p w:rsidR="005255B6" w:rsidRPr="00F30F0F" w:rsidRDefault="005255B6" w:rsidP="00F86D0C">
            <w:r>
              <w:t xml:space="preserve">Обучение деловому письму учащихся спецшкол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</w:p>
        </w:tc>
        <w:tc>
          <w:tcPr>
            <w:tcW w:w="1701" w:type="dxa"/>
            <w:shd w:val="clear" w:color="auto" w:fill="auto"/>
          </w:tcPr>
          <w:p w:rsidR="005255B6" w:rsidRDefault="005255B6" w:rsidP="00175A08"/>
        </w:tc>
        <w:tc>
          <w:tcPr>
            <w:tcW w:w="2403" w:type="dxa"/>
          </w:tcPr>
          <w:p w:rsidR="005255B6" w:rsidRDefault="005255B6" w:rsidP="00175A08"/>
        </w:tc>
      </w:tr>
    </w:tbl>
    <w:p w:rsidR="008E7ED0" w:rsidRPr="006272CC" w:rsidRDefault="008E7ED0" w:rsidP="00FA3FF0">
      <w:pPr>
        <w:rPr>
          <w:b/>
        </w:rPr>
      </w:pPr>
    </w:p>
    <w:sectPr w:rsidR="008E7ED0" w:rsidRPr="006272CC" w:rsidSect="00175A08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8"/>
    <w:rsid w:val="00001DC7"/>
    <w:rsid w:val="00031415"/>
    <w:rsid w:val="0003719E"/>
    <w:rsid w:val="00067B2E"/>
    <w:rsid w:val="00097E3B"/>
    <w:rsid w:val="000A52E6"/>
    <w:rsid w:val="000E066A"/>
    <w:rsid w:val="000E79E9"/>
    <w:rsid w:val="001132E3"/>
    <w:rsid w:val="001657BD"/>
    <w:rsid w:val="00175A08"/>
    <w:rsid w:val="001D0B3F"/>
    <w:rsid w:val="001F512A"/>
    <w:rsid w:val="001F5431"/>
    <w:rsid w:val="00250FD0"/>
    <w:rsid w:val="003014F4"/>
    <w:rsid w:val="0030447C"/>
    <w:rsid w:val="00312E96"/>
    <w:rsid w:val="00316ED7"/>
    <w:rsid w:val="00330860"/>
    <w:rsid w:val="00341673"/>
    <w:rsid w:val="00467A64"/>
    <w:rsid w:val="00493F52"/>
    <w:rsid w:val="004954D8"/>
    <w:rsid w:val="004965BD"/>
    <w:rsid w:val="004D5677"/>
    <w:rsid w:val="00514F77"/>
    <w:rsid w:val="0051555B"/>
    <w:rsid w:val="00515CB9"/>
    <w:rsid w:val="005255B6"/>
    <w:rsid w:val="00563A86"/>
    <w:rsid w:val="0057147B"/>
    <w:rsid w:val="0057297C"/>
    <w:rsid w:val="005A40AA"/>
    <w:rsid w:val="005C14E9"/>
    <w:rsid w:val="006272CC"/>
    <w:rsid w:val="007059A2"/>
    <w:rsid w:val="007453C3"/>
    <w:rsid w:val="00771D8E"/>
    <w:rsid w:val="00796392"/>
    <w:rsid w:val="007A6EE8"/>
    <w:rsid w:val="007E34EE"/>
    <w:rsid w:val="007F26C0"/>
    <w:rsid w:val="00830216"/>
    <w:rsid w:val="00845065"/>
    <w:rsid w:val="00885FF8"/>
    <w:rsid w:val="008E7ED0"/>
    <w:rsid w:val="008F6353"/>
    <w:rsid w:val="0096315A"/>
    <w:rsid w:val="00963489"/>
    <w:rsid w:val="009D4ABA"/>
    <w:rsid w:val="009E6EE9"/>
    <w:rsid w:val="00A20CBC"/>
    <w:rsid w:val="00A35326"/>
    <w:rsid w:val="00A40EB1"/>
    <w:rsid w:val="00A47B00"/>
    <w:rsid w:val="00A7671D"/>
    <w:rsid w:val="00AC4640"/>
    <w:rsid w:val="00AC76F6"/>
    <w:rsid w:val="00AD152C"/>
    <w:rsid w:val="00B2629B"/>
    <w:rsid w:val="00B611D7"/>
    <w:rsid w:val="00B71F38"/>
    <w:rsid w:val="00BA79D3"/>
    <w:rsid w:val="00BB3A37"/>
    <w:rsid w:val="00BC58FE"/>
    <w:rsid w:val="00BC7344"/>
    <w:rsid w:val="00BD06DA"/>
    <w:rsid w:val="00BE0FE5"/>
    <w:rsid w:val="00BE405F"/>
    <w:rsid w:val="00C305E0"/>
    <w:rsid w:val="00C312EC"/>
    <w:rsid w:val="00C94F59"/>
    <w:rsid w:val="00CA13B0"/>
    <w:rsid w:val="00CA2DAC"/>
    <w:rsid w:val="00CC21B0"/>
    <w:rsid w:val="00CE4C69"/>
    <w:rsid w:val="00D178ED"/>
    <w:rsid w:val="00D20E95"/>
    <w:rsid w:val="00D64DC0"/>
    <w:rsid w:val="00D6662E"/>
    <w:rsid w:val="00D762FA"/>
    <w:rsid w:val="00DB4F8C"/>
    <w:rsid w:val="00DB7528"/>
    <w:rsid w:val="00DD6BA6"/>
    <w:rsid w:val="00E058BA"/>
    <w:rsid w:val="00E43294"/>
    <w:rsid w:val="00E87CDB"/>
    <w:rsid w:val="00E87D58"/>
    <w:rsid w:val="00EB33BD"/>
    <w:rsid w:val="00EC59BA"/>
    <w:rsid w:val="00F06258"/>
    <w:rsid w:val="00F30F0F"/>
    <w:rsid w:val="00F34814"/>
    <w:rsid w:val="00F40AD4"/>
    <w:rsid w:val="00F4439D"/>
    <w:rsid w:val="00F7280C"/>
    <w:rsid w:val="00F7478F"/>
    <w:rsid w:val="00F774D0"/>
    <w:rsid w:val="00F86D0C"/>
    <w:rsid w:val="00FA3FF0"/>
    <w:rsid w:val="00FA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651B-FFAD-47FC-AFA9-8245BB2C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 Табина</dc:creator>
  <cp:keywords/>
  <dc:description/>
  <cp:lastModifiedBy>Гельгини Гапасовна Гайнуллина</cp:lastModifiedBy>
  <cp:revision>59</cp:revision>
  <dcterms:created xsi:type="dcterms:W3CDTF">2013-05-30T11:15:00Z</dcterms:created>
  <dcterms:modified xsi:type="dcterms:W3CDTF">2015-05-27T08:30:00Z</dcterms:modified>
</cp:coreProperties>
</file>