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E" w:rsidRDefault="00F9506E" w:rsidP="00F9506E">
      <w:pPr>
        <w:jc w:val="right"/>
        <w:rPr>
          <w:b/>
        </w:rPr>
      </w:pPr>
      <w:r>
        <w:rPr>
          <w:b/>
        </w:rPr>
        <w:t>Приложение 5.</w:t>
      </w:r>
    </w:p>
    <w:p w:rsidR="00F9506E" w:rsidRDefault="00F9506E" w:rsidP="00F9506E">
      <w:pPr>
        <w:spacing w:after="0" w:line="240" w:lineRule="auto"/>
        <w:ind w:left="360"/>
        <w:jc w:val="center"/>
        <w:rPr>
          <w:b/>
        </w:rPr>
      </w:pPr>
    </w:p>
    <w:p w:rsidR="00F9506E" w:rsidRPr="00F9506E" w:rsidRDefault="00F9506E" w:rsidP="00F9506E">
      <w:pPr>
        <w:pStyle w:val="a3"/>
        <w:shd w:val="clear" w:color="auto" w:fill="FFFFFF"/>
        <w:spacing w:before="0" w:beforeAutospacing="0" w:after="0" w:afterAutospacing="0"/>
        <w:rPr>
          <w:bCs/>
          <w:spacing w:val="-6"/>
          <w:sz w:val="28"/>
          <w:szCs w:val="28"/>
        </w:rPr>
      </w:pPr>
    </w:p>
    <w:tbl>
      <w:tblPr>
        <w:tblW w:w="9527" w:type="dxa"/>
        <w:tblLook w:val="04A0" w:firstRow="1" w:lastRow="0" w:firstColumn="1" w:lastColumn="0" w:noHBand="0" w:noVBand="1"/>
      </w:tblPr>
      <w:tblGrid>
        <w:gridCol w:w="4765"/>
        <w:gridCol w:w="4762"/>
      </w:tblGrid>
      <w:tr w:rsidR="00F9506E" w:rsidRPr="00F9506E" w:rsidTr="00F9506E">
        <w:trPr>
          <w:trHeight w:val="1171"/>
        </w:trPr>
        <w:tc>
          <w:tcPr>
            <w:tcW w:w="4765" w:type="dxa"/>
            <w:hideMark/>
          </w:tcPr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Согласовано</w:t>
            </w:r>
          </w:p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на заседании Управляющего совета</w:t>
            </w:r>
          </w:p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Протокол №  2    от  18.05.2016</w:t>
            </w:r>
          </w:p>
        </w:tc>
        <w:tc>
          <w:tcPr>
            <w:tcW w:w="4762" w:type="dxa"/>
            <w:hideMark/>
          </w:tcPr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ind w:left="1047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Утверждено</w:t>
            </w:r>
          </w:p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ind w:left="1047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Директор СОШ № 6</w:t>
            </w:r>
          </w:p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ind w:left="1047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 xml:space="preserve">_____________/ С.А. </w:t>
            </w:r>
            <w:proofErr w:type="spellStart"/>
            <w:r w:rsidRPr="00F9506E">
              <w:rPr>
                <w:sz w:val="24"/>
                <w:szCs w:val="24"/>
              </w:rPr>
              <w:t>Шарова</w:t>
            </w:r>
            <w:proofErr w:type="spellEnd"/>
          </w:p>
          <w:p w:rsidR="00F9506E" w:rsidRPr="00F9506E" w:rsidRDefault="00F9506E" w:rsidP="00F9506E">
            <w:pPr>
              <w:tabs>
                <w:tab w:val="left" w:pos="2580"/>
              </w:tabs>
              <w:spacing w:after="0" w:line="240" w:lineRule="auto"/>
              <w:ind w:left="1047"/>
              <w:rPr>
                <w:sz w:val="24"/>
                <w:szCs w:val="24"/>
              </w:rPr>
            </w:pPr>
            <w:r w:rsidRPr="00F9506E">
              <w:rPr>
                <w:sz w:val="24"/>
                <w:szCs w:val="24"/>
              </w:rPr>
              <w:t>Приказ №  01-02/49-1  от19.05.2016</w:t>
            </w:r>
          </w:p>
        </w:tc>
      </w:tr>
    </w:tbl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6"/>
          <w:sz w:val="28"/>
          <w:szCs w:val="28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-6"/>
          <w:sz w:val="40"/>
          <w:szCs w:val="40"/>
        </w:rPr>
      </w:pP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pacing w:val="-6"/>
          <w:sz w:val="40"/>
          <w:szCs w:val="40"/>
        </w:rPr>
      </w:pPr>
      <w:r>
        <w:rPr>
          <w:b/>
          <w:bCs/>
          <w:spacing w:val="-6"/>
          <w:sz w:val="40"/>
          <w:szCs w:val="40"/>
        </w:rPr>
        <w:t>Положение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pacing w:val="-6"/>
          <w:sz w:val="40"/>
          <w:szCs w:val="40"/>
        </w:rPr>
      </w:pPr>
      <w:r>
        <w:rPr>
          <w:b/>
          <w:bCs/>
          <w:spacing w:val="-6"/>
          <w:sz w:val="40"/>
          <w:szCs w:val="40"/>
        </w:rPr>
        <w:t>о комиссиях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pacing w:val="-6"/>
          <w:sz w:val="40"/>
          <w:szCs w:val="40"/>
        </w:rPr>
      </w:pPr>
      <w:r>
        <w:rPr>
          <w:b/>
          <w:bCs/>
          <w:spacing w:val="-6"/>
          <w:sz w:val="40"/>
          <w:szCs w:val="40"/>
        </w:rPr>
        <w:t>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6000" w:afterAutospacing="0"/>
        <w:ind w:left="-851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муниципального общеобразовательного учреждения средней</w:t>
      </w:r>
      <w:r>
        <w:rPr>
          <w:b/>
          <w:bCs/>
          <w:spacing w:val="-6"/>
          <w:sz w:val="28"/>
          <w:szCs w:val="28"/>
        </w:rPr>
        <w:tab/>
        <w:t xml:space="preserve"> общеобразовательной школы № 6 имени Л.И. </w:t>
      </w:r>
      <w:proofErr w:type="spellStart"/>
      <w:r>
        <w:rPr>
          <w:b/>
          <w:bCs/>
          <w:spacing w:val="-6"/>
          <w:sz w:val="28"/>
          <w:szCs w:val="28"/>
        </w:rPr>
        <w:t>Ошанина</w:t>
      </w:r>
      <w:proofErr w:type="spellEnd"/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Рыбинск</w:t>
      </w:r>
    </w:p>
    <w:p w:rsidR="00F9506E" w:rsidRDefault="00F9506E">
      <w:pPr>
        <w:rPr>
          <w:rFonts w:eastAsia="Times New Roman"/>
          <w:b/>
          <w:bCs/>
          <w:spacing w:val="-6"/>
          <w:lang w:eastAsia="ru-RU"/>
        </w:rPr>
      </w:pPr>
      <w:r>
        <w:rPr>
          <w:b/>
          <w:bCs/>
          <w:spacing w:val="-6"/>
        </w:rPr>
        <w:br w:type="page"/>
      </w:r>
    </w:p>
    <w:p w:rsidR="00F9506E" w:rsidRDefault="00F9506E" w:rsidP="00F9506E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9506E" w:rsidRDefault="00F9506E" w:rsidP="00F9506E">
      <w:pPr>
        <w:pStyle w:val="1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и временные комиссии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Управляющий совет вправе создавать постоянные и временные комиссии. Участие членов Управляющего Совета в работе комиссий Управляющего совета осуществляется на основе </w:t>
      </w:r>
      <w:r>
        <w:rPr>
          <w:sz w:val="28"/>
          <w:szCs w:val="28"/>
        </w:rPr>
        <w:t xml:space="preserve">волеизъявления членов Управляющего совета соответствии с настоящим Регламентом, </w:t>
      </w:r>
      <w:proofErr w:type="gramStart"/>
      <w:r>
        <w:rPr>
          <w:sz w:val="28"/>
          <w:szCs w:val="28"/>
        </w:rPr>
        <w:t>решениями Управляющего совета</w:t>
      </w:r>
      <w:proofErr w:type="gramEnd"/>
      <w:r>
        <w:rPr>
          <w:sz w:val="28"/>
          <w:szCs w:val="28"/>
        </w:rPr>
        <w:t xml:space="preserve"> регламентирующими деятельность комиссий.</w:t>
      </w:r>
    </w:p>
    <w:p w:rsidR="00F9506E" w:rsidRDefault="00F9506E" w:rsidP="00F9506E">
      <w:pPr>
        <w:pStyle w:val="1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деятельности комиссий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Комиссии Управляющего совета осуществляют свою деятельность на принципах </w:t>
      </w:r>
      <w:r>
        <w:rPr>
          <w:sz w:val="28"/>
          <w:szCs w:val="28"/>
        </w:rPr>
        <w:t>коллегиальности, свободы обсуждения, гласности.</w:t>
      </w:r>
    </w:p>
    <w:p w:rsidR="00F9506E" w:rsidRDefault="00F9506E" w:rsidP="00F9506E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постоянных комиссий Управляющего совета 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Постоянные комиссии являются постоянно действующими органами управляющего </w:t>
      </w:r>
      <w:r>
        <w:rPr>
          <w:sz w:val="28"/>
          <w:szCs w:val="28"/>
        </w:rPr>
        <w:t>совета. Постоянные комиссии Управляющего совета:</w:t>
      </w:r>
    </w:p>
    <w:p w:rsidR="00F9506E" w:rsidRDefault="00F9506E" w:rsidP="00F9506E">
      <w:pPr>
        <w:pStyle w:val="a3"/>
        <w:shd w:val="clear" w:color="auto" w:fill="FFFFFF"/>
        <w:tabs>
          <w:tab w:val="left" w:pos="2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разрабатывают  и  предварительно  рассматривают  проекты  решений  управляющего </w:t>
      </w:r>
      <w:r>
        <w:rPr>
          <w:spacing w:val="-5"/>
          <w:sz w:val="28"/>
          <w:szCs w:val="28"/>
        </w:rPr>
        <w:t>совета;</w:t>
      </w:r>
    </w:p>
    <w:p w:rsidR="00F9506E" w:rsidRDefault="00F9506E" w:rsidP="00F9506E">
      <w:pPr>
        <w:pStyle w:val="a3"/>
        <w:shd w:val="clear" w:color="auto" w:fill="FFFFFF"/>
        <w:tabs>
          <w:tab w:val="left" w:pos="31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осуществляют подготовку заключений по проектам решений, внесенным на </w:t>
      </w:r>
      <w:r>
        <w:rPr>
          <w:sz w:val="28"/>
          <w:szCs w:val="28"/>
        </w:rPr>
        <w:t>рассмотрение Управляющего совета;</w:t>
      </w:r>
    </w:p>
    <w:p w:rsidR="00F9506E" w:rsidRDefault="00F9506E" w:rsidP="00F9506E">
      <w:pPr>
        <w:pStyle w:val="a3"/>
        <w:widowControl w:val="0"/>
        <w:shd w:val="clear" w:color="auto" w:fill="FFFFFF"/>
        <w:tabs>
          <w:tab w:val="left" w:pos="139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вносят проекты решений на рассмотрение Управляющего совета;</w:t>
      </w:r>
    </w:p>
    <w:p w:rsidR="00F9506E" w:rsidRDefault="00F9506E" w:rsidP="00F9506E">
      <w:pPr>
        <w:pStyle w:val="a3"/>
        <w:widowControl w:val="0"/>
        <w:shd w:val="clear" w:color="auto" w:fill="FFFFFF"/>
        <w:tabs>
          <w:tab w:val="left" w:pos="139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pacing w:val="4"/>
          <w:sz w:val="28"/>
          <w:szCs w:val="28"/>
        </w:rPr>
        <w:t xml:space="preserve">подготавливают по поручению Управляющего совета или по собственной инициативе </w:t>
      </w:r>
      <w:r>
        <w:rPr>
          <w:sz w:val="28"/>
          <w:szCs w:val="28"/>
        </w:rPr>
        <w:t>вопросы, отнесенные к ведению комиссии;</w:t>
      </w:r>
    </w:p>
    <w:p w:rsidR="00F9506E" w:rsidRDefault="00F9506E" w:rsidP="00F9506E">
      <w:pPr>
        <w:pStyle w:val="a3"/>
        <w:widowControl w:val="0"/>
        <w:shd w:val="clear" w:color="auto" w:fill="FFFFFF"/>
        <w:tabs>
          <w:tab w:val="left" w:pos="139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pacing w:val="1"/>
          <w:sz w:val="28"/>
          <w:szCs w:val="28"/>
        </w:rPr>
        <w:t xml:space="preserve">в пределах компетенции Управляющего совета осуществляют контроль за соблюдением </w:t>
      </w:r>
      <w:r>
        <w:rPr>
          <w:sz w:val="28"/>
          <w:szCs w:val="28"/>
        </w:rPr>
        <w:t>решений Управляющего совета в соответствии с профилем своей деятельности;</w:t>
      </w:r>
    </w:p>
    <w:p w:rsidR="00F9506E" w:rsidRDefault="00F9506E" w:rsidP="00F9506E">
      <w:pPr>
        <w:pStyle w:val="a3"/>
        <w:widowControl w:val="0"/>
        <w:shd w:val="clear" w:color="auto" w:fill="FFFFFF"/>
        <w:tabs>
          <w:tab w:val="left" w:pos="139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участвуют в подготовке и проведении публичных общественных слушаний;</w:t>
      </w:r>
    </w:p>
    <w:p w:rsidR="00F9506E" w:rsidRDefault="00F9506E" w:rsidP="00F9506E">
      <w:pPr>
        <w:pStyle w:val="a3"/>
        <w:widowControl w:val="0"/>
        <w:shd w:val="clear" w:color="auto" w:fill="FFFFFF"/>
        <w:tabs>
          <w:tab w:val="left" w:pos="139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решают вопросы организации своей деятельности;</w:t>
      </w:r>
    </w:p>
    <w:p w:rsidR="00F9506E" w:rsidRDefault="00F9506E" w:rsidP="00F9506E">
      <w:pPr>
        <w:pStyle w:val="a3"/>
        <w:shd w:val="clear" w:color="auto" w:fill="FFFFFF"/>
        <w:tabs>
          <w:tab w:val="left" w:pos="2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73">
        <w:rPr>
          <w:sz w:val="28"/>
          <w:szCs w:val="28"/>
        </w:rPr>
        <w:t> </w:t>
      </w:r>
      <w:r>
        <w:rPr>
          <w:spacing w:val="7"/>
          <w:sz w:val="28"/>
          <w:szCs w:val="28"/>
        </w:rPr>
        <w:t xml:space="preserve">решают иные вопросы, предусмотренные настоящим Регламентом, Положением об </w:t>
      </w:r>
      <w:r>
        <w:rPr>
          <w:spacing w:val="-1"/>
          <w:sz w:val="28"/>
          <w:szCs w:val="28"/>
        </w:rPr>
        <w:t>Управляющем совете.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вправе запрашивать материалы и документы, необходимые для </w:t>
      </w:r>
      <w:r>
        <w:rPr>
          <w:spacing w:val="1"/>
          <w:sz w:val="28"/>
          <w:szCs w:val="28"/>
        </w:rPr>
        <w:t xml:space="preserve">осуществления их деятельности у Председателя и Секретаря Управляющего совета, </w:t>
      </w:r>
      <w:r>
        <w:rPr>
          <w:sz w:val="28"/>
          <w:szCs w:val="28"/>
        </w:rPr>
        <w:t>руководителя общеобразовательного учреждения.</w:t>
      </w:r>
    </w:p>
    <w:p w:rsidR="00F9506E" w:rsidRPr="006A0B73" w:rsidRDefault="00F9506E" w:rsidP="006A0B73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B73">
        <w:rPr>
          <w:rFonts w:ascii="Times New Roman" w:hAnsi="Times New Roman" w:cs="Times New Roman"/>
          <w:sz w:val="28"/>
          <w:szCs w:val="28"/>
        </w:rPr>
        <w:t>Направления деятельности постоянных комиссий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Постоянные комиссии образуются Управляющим советом с учетом вопросов, отнесенных </w:t>
      </w:r>
      <w:r>
        <w:rPr>
          <w:spacing w:val="-1"/>
          <w:sz w:val="28"/>
          <w:szCs w:val="28"/>
        </w:rPr>
        <w:t>к его компетенции.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Перечень постоянных комиссий утверждается решением управляющего совета, как </w:t>
      </w:r>
      <w:r>
        <w:rPr>
          <w:sz w:val="28"/>
          <w:szCs w:val="28"/>
        </w:rPr>
        <w:t xml:space="preserve">правило, на первых заседаниях вновь сформированного управляющего совета на срок его </w:t>
      </w:r>
      <w:r>
        <w:rPr>
          <w:spacing w:val="3"/>
          <w:sz w:val="28"/>
          <w:szCs w:val="28"/>
        </w:rPr>
        <w:t xml:space="preserve">полномочий. В случае необходимости на заседаниях Управляющего совета могут </w:t>
      </w:r>
      <w:r>
        <w:rPr>
          <w:sz w:val="28"/>
          <w:szCs w:val="28"/>
        </w:rPr>
        <w:t>образовываться новые комиссии, упраздняться и реорганизовываться ранее созданные.</w:t>
      </w:r>
    </w:p>
    <w:p w:rsidR="00F9506E" w:rsidRDefault="00F9506E" w:rsidP="00F9506E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постоянной комиссии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Количественный и персональный состав постоянных комиссий утверждается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Управляющего совета. В состав постоянных комиссий не могут входить председатель</w:t>
      </w:r>
      <w:r>
        <w:rPr>
          <w:sz w:val="28"/>
          <w:szCs w:val="28"/>
        </w:rPr>
        <w:t xml:space="preserve"> Управляющего совета и его заместитель.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  постоянной   комиссии,   его  заместитель   избираются  из   ее   состава  на </w:t>
      </w:r>
      <w:r>
        <w:rPr>
          <w:spacing w:val="2"/>
          <w:sz w:val="28"/>
          <w:szCs w:val="28"/>
        </w:rPr>
        <w:t>заседании комиссии большинством голосов членов комиссии. Председатель постоянной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комиссии утверждается решением управляющего  совета.  Управляющий совет вправе</w:t>
      </w:r>
      <w:r>
        <w:rPr>
          <w:sz w:val="28"/>
          <w:szCs w:val="28"/>
        </w:rPr>
        <w:t xml:space="preserve"> освободить председателя постоянной комиссии от выполнения обязанностей по решению </w:t>
      </w:r>
      <w:r>
        <w:rPr>
          <w:spacing w:val="-1"/>
          <w:sz w:val="28"/>
          <w:szCs w:val="28"/>
        </w:rPr>
        <w:t>соответствующей комиссии.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 работе комиссий могут привлекаться граждане, не являющиеся членами управляющего </w:t>
      </w:r>
      <w:r>
        <w:rPr>
          <w:sz w:val="28"/>
          <w:szCs w:val="28"/>
        </w:rPr>
        <w:t xml:space="preserve">совета на условиях и по процедуре  кооптации   их   в   члены комиссии  решением </w:t>
      </w:r>
      <w:r>
        <w:rPr>
          <w:spacing w:val="-1"/>
          <w:sz w:val="28"/>
          <w:szCs w:val="28"/>
        </w:rPr>
        <w:t>Управляющего совета.</w:t>
      </w:r>
    </w:p>
    <w:p w:rsidR="00F9506E" w:rsidRDefault="00F9506E" w:rsidP="00F9506E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постоянной комиссии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Заседания постоянной комиссии проводятся по мере необходимости, но не реже одного </w:t>
      </w:r>
      <w:r>
        <w:rPr>
          <w:spacing w:val="-2"/>
          <w:sz w:val="28"/>
          <w:szCs w:val="28"/>
        </w:rPr>
        <w:t>раза в квартал.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постоянной комиссии созывает заседания, как по своей инициативе, так и по инициативе не менее 2 членов, входящих в состав комиссии. О созыве заседания </w:t>
      </w:r>
      <w:r>
        <w:rPr>
          <w:spacing w:val="4"/>
          <w:sz w:val="28"/>
          <w:szCs w:val="28"/>
        </w:rPr>
        <w:t xml:space="preserve">постоянной комиссии ее председатель уведомляет не менее чем за 48 часов членов </w:t>
      </w:r>
      <w:r>
        <w:rPr>
          <w:spacing w:val="6"/>
          <w:sz w:val="28"/>
          <w:szCs w:val="28"/>
        </w:rPr>
        <w:t>комиссии. Вместе с уведомлением о созыве комиссии членам комиссии направляется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повестка заседания.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половины от общего числа членов комиссии. Заседание постоянной комиссии проводит </w:t>
      </w:r>
      <w:r>
        <w:rPr>
          <w:sz w:val="28"/>
          <w:szCs w:val="28"/>
        </w:rPr>
        <w:t>председатель постоянной комиссии или его заместитель.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В заседаниях постоянной комиссии могут принимать участие с правом совещательного </w:t>
      </w:r>
      <w:r>
        <w:rPr>
          <w:sz w:val="28"/>
          <w:szCs w:val="28"/>
        </w:rPr>
        <w:t>голоса члены управляющего совета, не входящие в состав данной комиссии.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Решение постоянной комиссии принимается большинством голосов от  числа</w:t>
      </w:r>
      <w:r>
        <w:rPr>
          <w:sz w:val="28"/>
          <w:szCs w:val="28"/>
        </w:rPr>
        <w:t xml:space="preserve"> присутствующих членов. Протоколы заседаний подписывает председательствующий.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Члены постоянной комиссии, присутствующие на заседании, не вправе отказаться от </w:t>
      </w:r>
      <w:r>
        <w:rPr>
          <w:sz w:val="28"/>
          <w:szCs w:val="28"/>
        </w:rPr>
        <w:t>участия в голосовании.</w:t>
      </w:r>
    </w:p>
    <w:p w:rsidR="00F9506E" w:rsidRPr="00BB5CDA" w:rsidRDefault="00F9506E" w:rsidP="00BB5CDA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B5CDA">
        <w:rPr>
          <w:rFonts w:ascii="Times New Roman" w:hAnsi="Times New Roman" w:cs="Times New Roman"/>
          <w:sz w:val="28"/>
          <w:szCs w:val="28"/>
        </w:rPr>
        <w:t>Организация и порядок деятельности временных комиссий (рабочих групп) Управляющего совета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Управляющий совет может для содействия организации своей работы,  в том числе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осуществления контрольной деятельности, образовывать из числа членов и помощников </w:t>
      </w:r>
      <w:r>
        <w:rPr>
          <w:sz w:val="28"/>
          <w:szCs w:val="28"/>
        </w:rPr>
        <w:t>членов Управляющего совета временные комиссии (рабочие группы).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Задачи, объем полномочий, и срок деятельности временной комиссии (рабочей группы) </w:t>
      </w:r>
      <w:r>
        <w:rPr>
          <w:sz w:val="28"/>
          <w:szCs w:val="28"/>
        </w:rPr>
        <w:t>определяется Управляющего совета при образовании данной комиссии.</w:t>
      </w:r>
    </w:p>
    <w:p w:rsidR="00F9506E" w:rsidRDefault="00F9506E" w:rsidP="00BB5CDA">
      <w:pPr>
        <w:pStyle w:val="a3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Временная комиссия Управляющего совета организует свою работу и принимает решения </w:t>
      </w:r>
      <w:r>
        <w:rPr>
          <w:spacing w:val="-2"/>
          <w:sz w:val="28"/>
          <w:szCs w:val="28"/>
        </w:rPr>
        <w:t xml:space="preserve">по правилам, предусмотренным настоящим </w:t>
      </w:r>
      <w:r w:rsidR="00FB1058">
        <w:rPr>
          <w:spacing w:val="-2"/>
          <w:sz w:val="28"/>
          <w:szCs w:val="28"/>
        </w:rPr>
        <w:t xml:space="preserve">Регламентом </w:t>
      </w:r>
      <w:r>
        <w:rPr>
          <w:spacing w:val="-2"/>
          <w:sz w:val="28"/>
          <w:szCs w:val="28"/>
        </w:rPr>
        <w:t xml:space="preserve">для постоянной комиссии </w:t>
      </w:r>
      <w:r>
        <w:rPr>
          <w:spacing w:val="-1"/>
          <w:sz w:val="28"/>
          <w:szCs w:val="28"/>
        </w:rPr>
        <w:t>Управляющего совета.</w:t>
      </w:r>
    </w:p>
    <w:p w:rsidR="00F9506E" w:rsidRDefault="00F9506E" w:rsidP="00F950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820"/>
      </w:tblGrid>
      <w:tr w:rsidR="00F9506E" w:rsidTr="00BB5CDA">
        <w:trPr>
          <w:trHeight w:val="333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E" w:rsidRDefault="00F9506E">
            <w:pPr>
              <w:spacing w:after="0" w:line="240" w:lineRule="auto"/>
              <w:ind w:left="17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Организационно-педагогическая</w:t>
            </w:r>
          </w:p>
          <w:p w:rsidR="00F9506E" w:rsidRDefault="00F9506E" w:rsidP="00BB5CDA">
            <w:pPr>
              <w:spacing w:after="0" w:line="240" w:lineRule="auto"/>
              <w:ind w:left="204"/>
              <w:jc w:val="both"/>
            </w:pPr>
            <w:r>
              <w:t>Научно-популярные лекции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proofErr w:type="spellStart"/>
            <w:r>
              <w:t>Предпрофильное</w:t>
            </w:r>
            <w:proofErr w:type="spellEnd"/>
            <w:r>
              <w:t xml:space="preserve"> обучение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Публикация научно-исследовательских работ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Круглые столы по организации учебно-воспитательного процесса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Организация работы школы будущего первоклассника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Содержание инновационного образования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Структура образовательных программ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Организация работы с одаренными детьми</w:t>
            </w:r>
          </w:p>
          <w:p w:rsidR="00F9506E" w:rsidRDefault="00F9506E">
            <w:pPr>
              <w:spacing w:after="0" w:line="240" w:lineRule="auto"/>
              <w:ind w:left="175"/>
              <w:jc w:val="both"/>
            </w:pPr>
            <w:r>
              <w:t>Диагностика качества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E" w:rsidRDefault="00F9506E">
            <w:pPr>
              <w:spacing w:after="0" w:line="240" w:lineRule="auto"/>
              <w:ind w:left="458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Финансово-хозяйственная</w:t>
            </w:r>
          </w:p>
          <w:p w:rsidR="00F9506E" w:rsidRDefault="00F9506E">
            <w:pPr>
              <w:spacing w:after="0" w:line="240" w:lineRule="auto"/>
              <w:ind w:left="459"/>
              <w:jc w:val="both"/>
            </w:pPr>
            <w:r>
              <w:t>Привлечение дополнительных финансовых средств</w:t>
            </w:r>
          </w:p>
          <w:p w:rsidR="00F9506E" w:rsidRDefault="00F9506E">
            <w:pPr>
              <w:spacing w:after="0" w:line="240" w:lineRule="auto"/>
              <w:ind w:left="459"/>
              <w:jc w:val="both"/>
            </w:pPr>
            <w:r>
              <w:t>Организация ремонтных работ</w:t>
            </w:r>
          </w:p>
          <w:p w:rsidR="00F9506E" w:rsidRDefault="00F9506E">
            <w:pPr>
              <w:spacing w:after="0" w:line="240" w:lineRule="auto"/>
              <w:ind w:left="459"/>
              <w:jc w:val="both"/>
            </w:pPr>
            <w:r>
              <w:t>Буклеты об образовательном учреждении</w:t>
            </w:r>
          </w:p>
          <w:p w:rsidR="00F9506E" w:rsidRDefault="00F9506E">
            <w:pPr>
              <w:spacing w:after="0" w:line="240" w:lineRule="auto"/>
              <w:ind w:left="459"/>
              <w:jc w:val="both"/>
            </w:pPr>
            <w:r>
              <w:t>Использование информационных ресурсов в целях повышения эффективности деятельности Управляющего совета</w:t>
            </w:r>
          </w:p>
        </w:tc>
      </w:tr>
      <w:tr w:rsidR="00F9506E" w:rsidTr="00BB5CDA">
        <w:trPr>
          <w:trHeight w:val="351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6E" w:rsidRDefault="00F9506E">
            <w:pPr>
              <w:spacing w:after="0" w:line="240" w:lineRule="auto"/>
              <w:ind w:left="175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Нормативно-правовая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Нормативно-правовая учеба членов УС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Программа развития школы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Лекторий для родителей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Модель выпускника и дальнейшая судьба выпускников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Анкетирование родителей с целью выявления интересов и потребностей учащихся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Консультации юриста</w:t>
            </w:r>
          </w:p>
          <w:p w:rsidR="00F9506E" w:rsidRDefault="00F9506E">
            <w:pPr>
              <w:spacing w:after="0" w:line="240" w:lineRule="auto"/>
              <w:ind w:left="176"/>
              <w:jc w:val="both"/>
            </w:pPr>
            <w:r>
              <w:t>Информационный стенд, создание сайта и эмблемы Управляющего 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E" w:rsidRDefault="00F9506E">
            <w:pPr>
              <w:spacing w:after="0" w:line="240" w:lineRule="auto"/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Культурно-массовая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Организация и проведение культурно-массовых мероприятий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Школьный пресс-центр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Кружки и секции по интересам;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Досуговая деятельность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Дни здоровья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Празднование юбилея школы</w:t>
            </w:r>
          </w:p>
          <w:p w:rsidR="00F9506E" w:rsidRDefault="00F9506E">
            <w:pPr>
              <w:spacing w:after="0" w:line="240" w:lineRule="auto"/>
              <w:ind w:left="318"/>
              <w:jc w:val="both"/>
            </w:pPr>
            <w:r>
              <w:t>Сотрудничество с учреждениями дополнительного образования</w:t>
            </w:r>
          </w:p>
          <w:p w:rsidR="00F9506E" w:rsidRDefault="00F9506E" w:rsidP="00BB5CDA">
            <w:pPr>
              <w:spacing w:after="0" w:line="240" w:lineRule="auto"/>
              <w:ind w:left="318"/>
              <w:jc w:val="both"/>
            </w:pPr>
            <w:r>
              <w:t>Школьные традиции (праздники)</w:t>
            </w:r>
            <w:bookmarkStart w:id="0" w:name="_GoBack"/>
            <w:bookmarkEnd w:id="0"/>
          </w:p>
        </w:tc>
      </w:tr>
    </w:tbl>
    <w:p w:rsidR="00F9506E" w:rsidRDefault="00F9506E" w:rsidP="00F9506E">
      <w:pPr>
        <w:spacing w:after="0" w:line="240" w:lineRule="auto"/>
      </w:pPr>
    </w:p>
    <w:sectPr w:rsidR="00F9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1757149"/>
    <w:multiLevelType w:val="hybridMultilevel"/>
    <w:tmpl w:val="A41EB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D53058"/>
    <w:multiLevelType w:val="multilevel"/>
    <w:tmpl w:val="F06012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2">
    <w:nsid w:val="19CE2F46"/>
    <w:multiLevelType w:val="singleLevel"/>
    <w:tmpl w:val="9D78A7F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2F62FC"/>
    <w:multiLevelType w:val="hybridMultilevel"/>
    <w:tmpl w:val="3076A5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D4E0A"/>
    <w:multiLevelType w:val="hybridMultilevel"/>
    <w:tmpl w:val="5100C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363F08"/>
    <w:multiLevelType w:val="hybridMultilevel"/>
    <w:tmpl w:val="C914B1E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4C6"/>
    <w:multiLevelType w:val="multilevel"/>
    <w:tmpl w:val="80CC7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B74E5"/>
    <w:multiLevelType w:val="singleLevel"/>
    <w:tmpl w:val="8F8ED060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626269"/>
    <w:multiLevelType w:val="multilevel"/>
    <w:tmpl w:val="C0A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48E702DE"/>
    <w:multiLevelType w:val="singleLevel"/>
    <w:tmpl w:val="3C645C44"/>
    <w:lvl w:ilvl="0">
      <w:start w:val="1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A8520B3"/>
    <w:multiLevelType w:val="singleLevel"/>
    <w:tmpl w:val="7C343832"/>
    <w:lvl w:ilvl="0">
      <w:start w:val="1"/>
      <w:numFmt w:val="decimal"/>
      <w:lvlText w:val="6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6036A7"/>
    <w:multiLevelType w:val="multilevel"/>
    <w:tmpl w:val="ECF0667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B08A7"/>
    <w:multiLevelType w:val="hybridMultilevel"/>
    <w:tmpl w:val="3A0A25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D25E9A"/>
    <w:multiLevelType w:val="singleLevel"/>
    <w:tmpl w:val="EABA7A7A"/>
    <w:lvl w:ilvl="0">
      <w:start w:val="5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5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62"/>
    <w:rsid w:val="00451562"/>
    <w:rsid w:val="006A0B73"/>
    <w:rsid w:val="00BB5CDA"/>
    <w:rsid w:val="00F34B23"/>
    <w:rsid w:val="00F9506E"/>
    <w:rsid w:val="00FB1058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D88B465-7E8D-4F13-81F7-7CADBB16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6E"/>
  </w:style>
  <w:style w:type="paragraph" w:styleId="1">
    <w:name w:val="heading 1"/>
    <w:basedOn w:val="a"/>
    <w:next w:val="a"/>
    <w:link w:val="10"/>
    <w:qFormat/>
    <w:rsid w:val="00F950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0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950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3</cp:revision>
  <dcterms:created xsi:type="dcterms:W3CDTF">2016-10-26T19:20:00Z</dcterms:created>
  <dcterms:modified xsi:type="dcterms:W3CDTF">2016-10-26T19:22:00Z</dcterms:modified>
</cp:coreProperties>
</file>