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63" w:rsidRPr="00186414" w:rsidRDefault="007C0225" w:rsidP="0018641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948A54" w:themeColor="background2" w:themeShade="80"/>
          <w:sz w:val="28"/>
          <w:szCs w:val="28"/>
        </w:rPr>
      </w:pPr>
      <w:r w:rsidRPr="0018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Авторы статьи</w:t>
      </w:r>
      <w:r w:rsidR="00864584" w:rsidRPr="0018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[1]</w:t>
      </w:r>
      <w:r w:rsidRPr="0018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выделяют</w:t>
      </w:r>
      <w:r w:rsidRPr="00186414">
        <w:rPr>
          <w:color w:val="000000"/>
          <w:sz w:val="28"/>
          <w:szCs w:val="28"/>
          <w:shd w:val="clear" w:color="auto" w:fill="FFFFFF"/>
        </w:rPr>
        <w:t xml:space="preserve"> </w:t>
      </w:r>
      <w:r w:rsidRPr="00186414">
        <w:rPr>
          <w:i/>
          <w:color w:val="948A54" w:themeColor="background2" w:themeShade="80"/>
          <w:sz w:val="28"/>
          <w:szCs w:val="28"/>
          <w:shd w:val="clear" w:color="auto" w:fill="FFFFFF"/>
        </w:rPr>
        <w:t>«что отличием нового стандарта является его деятельностный характер, ставящий главной целью развитие личности учащегося.</w:t>
      </w:r>
      <w:r w:rsidRPr="00186414">
        <w:rPr>
          <w:rFonts w:ascii="Helvetica" w:hAnsi="Helvetica" w:cs="Helvetica"/>
          <w:i/>
          <w:color w:val="948A54" w:themeColor="background2" w:themeShade="80"/>
          <w:sz w:val="28"/>
          <w:szCs w:val="28"/>
        </w:rPr>
        <w:br/>
      </w:r>
      <w:r w:rsidRPr="00186414">
        <w:rPr>
          <w:i/>
          <w:color w:val="948A54" w:themeColor="background2" w:themeShade="80"/>
          <w:sz w:val="28"/>
          <w:szCs w:val="28"/>
          <w:shd w:val="clear" w:color="auto" w:fill="FFFFFF"/>
        </w:rPr>
        <w:t>С переходом на новые ФГОС ученик становится «центром» учебно-воспитательного процесса, «добывая» знания, применяя их на практике в учебной деятельности и в повседневной жизни. Проблемы формирования устойчивой мотивации у современного школьника требуют от педагога осознанного подхода к проведению урока или внеклассного мероприятия».</w:t>
      </w:r>
    </w:p>
    <w:p w:rsidR="007C0225" w:rsidRPr="00186414" w:rsidRDefault="005075C6" w:rsidP="001864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 это может относиться и к организации воспитательных мероприятий.</w:t>
      </w:r>
    </w:p>
    <w:p w:rsidR="008C64DE" w:rsidRPr="00186414" w:rsidRDefault="007C0225" w:rsidP="00186414">
      <w:pPr>
        <w:spacing w:after="0" w:line="360" w:lineRule="auto"/>
        <w:ind w:firstLine="709"/>
        <w:jc w:val="both"/>
        <w:rPr>
          <w:i/>
          <w:color w:val="948A54" w:themeColor="background2" w:themeShade="80"/>
          <w:sz w:val="28"/>
          <w:szCs w:val="28"/>
          <w:shd w:val="clear" w:color="auto" w:fill="FFFFFF"/>
        </w:rPr>
      </w:pPr>
      <w:r w:rsidRPr="00186414">
        <w:rPr>
          <w:i/>
          <w:color w:val="948A54" w:themeColor="background2" w:themeShade="80"/>
          <w:sz w:val="28"/>
          <w:szCs w:val="28"/>
          <w:shd w:val="clear" w:color="auto" w:fill="FFFFFF"/>
        </w:rPr>
        <w:t>«По утверждениям психологов существуют мотивы внутренние( познавательные), а также внешние(социальные). Возникает вопрос, как стимулировать социальную мотивацию учащихся?</w:t>
      </w:r>
      <w:r w:rsidR="003433AC" w:rsidRPr="00186414">
        <w:rPr>
          <w:rFonts w:ascii="Helvetica" w:hAnsi="Helvetica" w:cs="Helvetica"/>
          <w:i/>
          <w:color w:val="948A54" w:themeColor="background2" w:themeShade="80"/>
          <w:sz w:val="28"/>
          <w:szCs w:val="28"/>
        </w:rPr>
        <w:t xml:space="preserve"> </w:t>
      </w:r>
      <w:r w:rsidRPr="00186414">
        <w:rPr>
          <w:i/>
          <w:color w:val="948A54" w:themeColor="background2" w:themeShade="80"/>
          <w:sz w:val="28"/>
          <w:szCs w:val="28"/>
          <w:shd w:val="clear" w:color="auto" w:fill="FFFFFF"/>
        </w:rPr>
        <w:t>Здесь главной фигурой на уроке становится учитель. Очень важны для учителя: его методическое мастерство, личностные качества, увлеченность своим предметом, умение вовлечь школьников в учебный процесс, своим примером педагог формирует положительное социальное поведение и мотивирование обучения. Только «мотивированный учитель воспитывает мотивированных учеников».</w:t>
      </w:r>
      <w:r w:rsidR="005075C6" w:rsidRPr="00186414">
        <w:rPr>
          <w:i/>
          <w:color w:val="948A54" w:themeColor="background2" w:themeShade="80"/>
          <w:sz w:val="28"/>
          <w:szCs w:val="28"/>
          <w:shd w:val="clear" w:color="auto" w:fill="FFFFFF"/>
        </w:rPr>
        <w:t xml:space="preserve"> </w:t>
      </w:r>
      <w:r w:rsidR="005075C6" w:rsidRPr="0018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[1]</w:t>
      </w:r>
    </w:p>
    <w:p w:rsidR="005075C6" w:rsidRPr="00186414" w:rsidRDefault="009A3CBB" w:rsidP="00186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6414">
        <w:rPr>
          <w:rFonts w:ascii="Times New Roman" w:hAnsi="Times New Roman" w:cs="Times New Roman"/>
          <w:sz w:val="28"/>
          <w:szCs w:val="28"/>
          <w:shd w:val="clear" w:color="auto" w:fill="FFFFFF"/>
        </w:rPr>
        <w:t>Хочется согласиться с авторами этой статьи, и задаться вопросом – как педагогам, которые занимаются учебно-воспитательной работой, а это в основном педагоги</w:t>
      </w:r>
      <w:r w:rsidR="00667D9A" w:rsidRPr="00186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641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67D9A" w:rsidRPr="00186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6414">
        <w:rPr>
          <w:rFonts w:ascii="Times New Roman" w:hAnsi="Times New Roman" w:cs="Times New Roman"/>
          <w:sz w:val="28"/>
          <w:szCs w:val="28"/>
          <w:shd w:val="clear" w:color="auto" w:fill="FFFFFF"/>
        </w:rPr>
        <w:t>орг</w:t>
      </w:r>
      <w:r w:rsidR="00667D9A" w:rsidRPr="0018641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86414">
        <w:rPr>
          <w:rFonts w:ascii="Times New Roman" w:hAnsi="Times New Roman" w:cs="Times New Roman"/>
          <w:sz w:val="28"/>
          <w:szCs w:val="28"/>
          <w:shd w:val="clear" w:color="auto" w:fill="FFFFFF"/>
        </w:rPr>
        <w:t>низаторы, классные руководители, социальные педагоги и т.д. –</w:t>
      </w:r>
      <w:r w:rsidR="00667D9A" w:rsidRPr="00186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6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повышать </w:t>
      </w:r>
      <w:r w:rsidR="005075C6" w:rsidRPr="00186414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методическое мастерство</w:t>
      </w:r>
      <w:r w:rsidRPr="00186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F6401" w:rsidRPr="00186414">
        <w:rPr>
          <w:rFonts w:ascii="Times New Roman" w:hAnsi="Times New Roman" w:cs="Times New Roman"/>
          <w:sz w:val="28"/>
          <w:szCs w:val="28"/>
          <w:shd w:val="clear" w:color="auto" w:fill="FFFFFF"/>
        </w:rPr>
        <w:t>увлечённость в этой сфере</w:t>
      </w:r>
      <w:r w:rsidR="004665A7" w:rsidRPr="00186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="00667D9A" w:rsidRPr="00186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67D9A" w:rsidRPr="00186414" w:rsidRDefault="008C64DE" w:rsidP="001864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нашей школе важным вектором </w:t>
      </w:r>
      <w:r w:rsidR="00667D9A" w:rsidRPr="0018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мотивации педагогов</w:t>
      </w:r>
      <w:r w:rsidRPr="0018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видим налаживание взаимодействия «педагог-организатор  - классный руководитель»</w:t>
      </w:r>
      <w:r w:rsidR="00667D9A" w:rsidRPr="0018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 как п</w:t>
      </w:r>
      <w:r w:rsidR="0006598E" w:rsidRPr="0018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одготовка к мероприятиям «нового поколения» требует достаточно много времени, идей, изучения различных материалов, то для формирования методического мастерства, личностных качеств, а также </w:t>
      </w:r>
      <w:r w:rsidR="0006598E" w:rsidRPr="0018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увлечённости какой-либо темой всех педагогов </w:t>
      </w:r>
      <w:r w:rsidR="00667D9A" w:rsidRPr="0018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необходима командная работа.</w:t>
      </w:r>
    </w:p>
    <w:p w:rsidR="00667D9A" w:rsidRPr="00186414" w:rsidRDefault="00667D9A" w:rsidP="001864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6598E" w:rsidRPr="0018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едагоги- организаторы </w:t>
      </w:r>
      <w:r w:rsidRPr="0018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Ивняковской школы </w:t>
      </w:r>
      <w:r w:rsidR="0006598E" w:rsidRPr="0018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разработали новый для школы формат мероприятия</w:t>
      </w:r>
      <w:r w:rsidRPr="0018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который, на их взгляд, отвечает требованиям сов</w:t>
      </w:r>
      <w:r w:rsidR="00186414" w:rsidRPr="0018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ременного стандарта образования, соединяет в себе многие виды деятельности.</w:t>
      </w:r>
    </w:p>
    <w:p w:rsidR="00667D9A" w:rsidRPr="00186414" w:rsidRDefault="00667D9A" w:rsidP="001864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обратились к понятию экспозиции.</w:t>
      </w:r>
    </w:p>
    <w:p w:rsidR="00667D9A" w:rsidRPr="00186414" w:rsidRDefault="00024FB5" w:rsidP="0018641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202122"/>
          <w:sz w:val="28"/>
          <w:szCs w:val="28"/>
        </w:rPr>
      </w:pPr>
      <w:r w:rsidRPr="00186414">
        <w:rPr>
          <w:bCs/>
          <w:color w:val="202122"/>
          <w:sz w:val="28"/>
          <w:szCs w:val="28"/>
        </w:rPr>
        <w:t>В Вики</w:t>
      </w:r>
      <w:r w:rsidR="00667D9A" w:rsidRPr="00186414">
        <w:rPr>
          <w:bCs/>
          <w:color w:val="202122"/>
          <w:sz w:val="28"/>
          <w:szCs w:val="28"/>
        </w:rPr>
        <w:t>педии нам представлен</w:t>
      </w:r>
      <w:r w:rsidR="005075C6" w:rsidRPr="00186414">
        <w:rPr>
          <w:bCs/>
          <w:color w:val="202122"/>
          <w:sz w:val="28"/>
          <w:szCs w:val="28"/>
        </w:rPr>
        <w:t>а</w:t>
      </w:r>
      <w:r w:rsidR="00667D9A" w:rsidRPr="00186414">
        <w:rPr>
          <w:bCs/>
          <w:color w:val="202122"/>
          <w:sz w:val="28"/>
          <w:szCs w:val="28"/>
        </w:rPr>
        <w:t xml:space="preserve"> следующая расшифровка понятия «экспозиция».</w:t>
      </w:r>
    </w:p>
    <w:p w:rsidR="00667D9A" w:rsidRPr="00186414" w:rsidRDefault="005075C6" w:rsidP="0018641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548DD4" w:themeColor="text2" w:themeTint="99"/>
          <w:sz w:val="28"/>
          <w:szCs w:val="28"/>
        </w:rPr>
      </w:pPr>
      <w:r w:rsidRPr="00186414">
        <w:rPr>
          <w:b/>
          <w:bCs/>
          <w:i/>
          <w:color w:val="548DD4" w:themeColor="text2" w:themeTint="99"/>
          <w:sz w:val="28"/>
          <w:szCs w:val="28"/>
        </w:rPr>
        <w:t>«</w:t>
      </w:r>
      <w:r w:rsidR="00667D9A" w:rsidRPr="00186414">
        <w:rPr>
          <w:b/>
          <w:bCs/>
          <w:i/>
          <w:color w:val="548DD4" w:themeColor="text2" w:themeTint="99"/>
          <w:sz w:val="28"/>
          <w:szCs w:val="28"/>
        </w:rPr>
        <w:t>Экспози́ция</w:t>
      </w:r>
      <w:r w:rsidR="00667D9A" w:rsidRPr="00186414">
        <w:rPr>
          <w:i/>
          <w:color w:val="548DD4" w:themeColor="text2" w:themeTint="99"/>
          <w:sz w:val="28"/>
          <w:szCs w:val="28"/>
        </w:rPr>
        <w:t> (</w:t>
      </w:r>
      <w:hyperlink r:id="rId7" w:tooltip="Латинский язык" w:history="1">
        <w:r w:rsidR="00667D9A" w:rsidRPr="00186414">
          <w:rPr>
            <w:rStyle w:val="a5"/>
            <w:i/>
            <w:color w:val="548DD4" w:themeColor="text2" w:themeTint="99"/>
            <w:sz w:val="28"/>
            <w:szCs w:val="28"/>
          </w:rPr>
          <w:t>лат.</w:t>
        </w:r>
      </w:hyperlink>
      <w:r w:rsidR="00667D9A" w:rsidRPr="00186414">
        <w:rPr>
          <w:i/>
          <w:color w:val="548DD4" w:themeColor="text2" w:themeTint="99"/>
          <w:sz w:val="28"/>
          <w:szCs w:val="28"/>
        </w:rPr>
        <w:t> </w:t>
      </w:r>
      <w:r w:rsidR="00667D9A" w:rsidRPr="00186414">
        <w:rPr>
          <w:i/>
          <w:iCs/>
          <w:color w:val="548DD4" w:themeColor="text2" w:themeTint="99"/>
          <w:sz w:val="28"/>
          <w:szCs w:val="28"/>
          <w:lang w:val="la-Latn"/>
        </w:rPr>
        <w:t>expositio</w:t>
      </w:r>
      <w:r w:rsidR="00667D9A" w:rsidRPr="00186414">
        <w:rPr>
          <w:i/>
          <w:color w:val="548DD4" w:themeColor="text2" w:themeTint="99"/>
          <w:sz w:val="28"/>
          <w:szCs w:val="28"/>
        </w:rPr>
        <w:t> — выставление для обозрения) — основная форма музейной коммуникации, образовательные и воспитательные цели которой осуществляются путём демонстрации музейных </w:t>
      </w:r>
      <w:hyperlink r:id="rId8" w:tooltip="Экспонат" w:history="1">
        <w:r w:rsidR="00667D9A" w:rsidRPr="00186414">
          <w:rPr>
            <w:rStyle w:val="a5"/>
            <w:i/>
            <w:color w:val="548DD4" w:themeColor="text2" w:themeTint="99"/>
            <w:sz w:val="28"/>
            <w:szCs w:val="28"/>
          </w:rPr>
          <w:t>экспонатов</w:t>
        </w:r>
      </w:hyperlink>
      <w:r w:rsidR="00667D9A" w:rsidRPr="00186414">
        <w:rPr>
          <w:i/>
          <w:color w:val="548DD4" w:themeColor="text2" w:themeTint="99"/>
          <w:sz w:val="28"/>
          <w:szCs w:val="28"/>
        </w:rPr>
        <w:t> (художественных произведений, исторических документов, памятников материальной культуры и т.д.), организованных, объяснённых и размещённых в соответствии с разработанной </w:t>
      </w:r>
      <w:hyperlink r:id="rId9" w:tooltip="Музей" w:history="1">
        <w:r w:rsidR="00667D9A" w:rsidRPr="00186414">
          <w:rPr>
            <w:rStyle w:val="a5"/>
            <w:i/>
            <w:color w:val="548DD4" w:themeColor="text2" w:themeTint="99"/>
            <w:sz w:val="28"/>
            <w:szCs w:val="28"/>
          </w:rPr>
          <w:t>музеем</w:t>
        </w:r>
      </w:hyperlink>
      <w:r w:rsidR="00667D9A" w:rsidRPr="00186414">
        <w:rPr>
          <w:i/>
          <w:color w:val="548DD4" w:themeColor="text2" w:themeTint="99"/>
          <w:sz w:val="28"/>
          <w:szCs w:val="28"/>
        </w:rPr>
        <w:t> научной концепцией и современными принципами архитектурно-художественных решений.</w:t>
      </w:r>
    </w:p>
    <w:p w:rsidR="00667D9A" w:rsidRPr="00186414" w:rsidRDefault="00667D9A" w:rsidP="0018641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548DD4" w:themeColor="text2" w:themeTint="99"/>
          <w:sz w:val="28"/>
          <w:szCs w:val="28"/>
        </w:rPr>
      </w:pPr>
      <w:r w:rsidRPr="00186414">
        <w:rPr>
          <w:i/>
          <w:color w:val="548DD4" w:themeColor="text2" w:themeTint="99"/>
          <w:sz w:val="28"/>
          <w:szCs w:val="28"/>
        </w:rPr>
        <w:t>Организацию экспозиции можно разделить на три метода — коллекционный, ансамблевый, иллюстративно-тематический.</w:t>
      </w:r>
      <w:r w:rsidR="005075C6" w:rsidRPr="00186414">
        <w:rPr>
          <w:i/>
          <w:color w:val="548DD4" w:themeColor="text2" w:themeTint="99"/>
          <w:sz w:val="28"/>
          <w:szCs w:val="28"/>
        </w:rPr>
        <w:t>»</w:t>
      </w:r>
    </w:p>
    <w:p w:rsidR="00024FB5" w:rsidRDefault="00667D9A" w:rsidP="00186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использовали иллюстративно- тематический метод организации экспозиции. </w:t>
      </w:r>
      <w:r w:rsidR="00024FB5" w:rsidRPr="00186414">
        <w:rPr>
          <w:rFonts w:ascii="Times New Roman" w:hAnsi="Times New Roman" w:cs="Times New Roman"/>
          <w:sz w:val="28"/>
          <w:szCs w:val="28"/>
        </w:rPr>
        <w:t>Музей школы представил экспонаты времён Великой Отечественной войны.</w:t>
      </w:r>
      <w:r w:rsidR="005075C6" w:rsidRPr="0018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4FB5" w:rsidRPr="00186414">
        <w:rPr>
          <w:rFonts w:ascii="Times New Roman" w:hAnsi="Times New Roman" w:cs="Times New Roman"/>
          <w:sz w:val="28"/>
          <w:szCs w:val="28"/>
        </w:rPr>
        <w:t>Библиотекой школы было оформлено два стеллажа с литературой об этом событии, а также был подобран материал для проведения мероприятия.</w:t>
      </w:r>
    </w:p>
    <w:p w:rsidR="00453113" w:rsidRPr="00150E8D" w:rsidRDefault="00150E8D" w:rsidP="00150E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включённости самих ребят в образовательный процесс были приглашены для разработки этого мероприятия представители волонтёрского отряда из числа старшеклассников,  </w:t>
      </w:r>
      <w:r w:rsidR="00453113" w:rsidRPr="00186414">
        <w:rPr>
          <w:rFonts w:ascii="Times New Roman" w:hAnsi="Times New Roman" w:cs="Times New Roman"/>
          <w:sz w:val="28"/>
          <w:szCs w:val="28"/>
        </w:rPr>
        <w:t xml:space="preserve">а также обучающиеся детского театра «Золотой ключик» </w:t>
      </w:r>
      <w:r>
        <w:rPr>
          <w:rFonts w:ascii="Times New Roman" w:hAnsi="Times New Roman" w:cs="Times New Roman"/>
          <w:sz w:val="28"/>
          <w:szCs w:val="28"/>
        </w:rPr>
        <w:t>с тематическими номерами.</w:t>
      </w:r>
    </w:p>
    <w:p w:rsidR="00CE7ED5" w:rsidRDefault="00CE7ED5" w:rsidP="00186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14">
        <w:rPr>
          <w:rFonts w:ascii="Times New Roman" w:hAnsi="Times New Roman" w:cs="Times New Roman"/>
          <w:sz w:val="28"/>
          <w:szCs w:val="28"/>
        </w:rPr>
        <w:t>Экспозиция раскрывает своё содержание многообразием форм: распечатаны исторические фото, стенд с плакатами</w:t>
      </w:r>
      <w:r w:rsidR="00453113" w:rsidRPr="00186414">
        <w:rPr>
          <w:rFonts w:ascii="Times New Roman" w:hAnsi="Times New Roman" w:cs="Times New Roman"/>
          <w:sz w:val="28"/>
          <w:szCs w:val="28"/>
        </w:rPr>
        <w:t xml:space="preserve">, на которых графично </w:t>
      </w:r>
      <w:r w:rsidR="00453113" w:rsidRPr="00186414">
        <w:rPr>
          <w:rFonts w:ascii="Times New Roman" w:hAnsi="Times New Roman" w:cs="Times New Roman"/>
          <w:sz w:val="28"/>
          <w:szCs w:val="28"/>
        </w:rPr>
        <w:lastRenderedPageBreak/>
        <w:t>оформлены факты</w:t>
      </w:r>
      <w:r w:rsidRPr="00186414">
        <w:rPr>
          <w:rFonts w:ascii="Times New Roman" w:hAnsi="Times New Roman" w:cs="Times New Roman"/>
          <w:sz w:val="28"/>
          <w:szCs w:val="28"/>
        </w:rPr>
        <w:t>, видео ролик с кадрами хроники. Продумано соответствующее музыкальное и световое сопровождение.</w:t>
      </w:r>
      <w:r w:rsidR="00936B1C" w:rsidRPr="00186414">
        <w:rPr>
          <w:rFonts w:ascii="Times New Roman" w:hAnsi="Times New Roman" w:cs="Times New Roman"/>
          <w:sz w:val="28"/>
          <w:szCs w:val="28"/>
        </w:rPr>
        <w:t xml:space="preserve"> Одним из ярких моментов для многих ребят была возможность самостоятельно взвесить на весах хлеб, понять сколько это: 125 граммов хлеба- размер минимально пайка на день в блок</w:t>
      </w:r>
      <w:r w:rsidR="004F2C36" w:rsidRPr="00186414">
        <w:rPr>
          <w:rFonts w:ascii="Times New Roman" w:hAnsi="Times New Roman" w:cs="Times New Roman"/>
          <w:sz w:val="28"/>
          <w:szCs w:val="28"/>
        </w:rPr>
        <w:t>а</w:t>
      </w:r>
      <w:r w:rsidR="00936B1C" w:rsidRPr="00186414">
        <w:rPr>
          <w:rFonts w:ascii="Times New Roman" w:hAnsi="Times New Roman" w:cs="Times New Roman"/>
          <w:sz w:val="28"/>
          <w:szCs w:val="28"/>
        </w:rPr>
        <w:t>ду.</w:t>
      </w:r>
      <w:r w:rsidR="00150E8D">
        <w:rPr>
          <w:rFonts w:ascii="Times New Roman" w:hAnsi="Times New Roman" w:cs="Times New Roman"/>
          <w:sz w:val="28"/>
          <w:szCs w:val="28"/>
        </w:rPr>
        <w:t xml:space="preserve"> В многообразии форм подачи материала, раскрывается комплексность данного мероприятия.</w:t>
      </w:r>
    </w:p>
    <w:p w:rsidR="009E3969" w:rsidRPr="00186414" w:rsidRDefault="00150E8D" w:rsidP="0015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 экскурсию по данной экспозиции педагоги- организаторы, активно беседуя с ребятами, задавая вопросы, и отвечая на вопросы ребят. </w:t>
      </w:r>
      <w:r w:rsidR="00453113" w:rsidRPr="00186414">
        <w:rPr>
          <w:rFonts w:ascii="Times New Roman" w:hAnsi="Times New Roman" w:cs="Times New Roman"/>
          <w:sz w:val="28"/>
          <w:szCs w:val="28"/>
        </w:rPr>
        <w:t xml:space="preserve">В завершении экскурсии ребятам предлагалось написать небольшое письмо в прошлое, адресованное детям блокадного Ленинграда. Многие ребята оставили слова благодарности и поддержки. </w:t>
      </w:r>
      <w:r>
        <w:rPr>
          <w:rFonts w:ascii="Times New Roman" w:hAnsi="Times New Roman" w:cs="Times New Roman"/>
          <w:sz w:val="28"/>
          <w:szCs w:val="28"/>
        </w:rPr>
        <w:t xml:space="preserve"> В данном ключе выражена максимальная интерактивность данного мероприятия.</w:t>
      </w:r>
    </w:p>
    <w:p w:rsidR="00E60745" w:rsidRPr="00186414" w:rsidRDefault="00E60745" w:rsidP="00186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745" w:rsidRPr="00186414" w:rsidRDefault="00E60745" w:rsidP="00186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745" w:rsidRPr="00186414" w:rsidRDefault="00E60745" w:rsidP="00186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57B" w:rsidRPr="00186414" w:rsidRDefault="0007457B" w:rsidP="00186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745" w:rsidRPr="00186414" w:rsidRDefault="00E60745" w:rsidP="00186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745" w:rsidRPr="00186414" w:rsidRDefault="00E60745" w:rsidP="00186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745" w:rsidRPr="00186414" w:rsidRDefault="00E60745" w:rsidP="00186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57B" w:rsidRPr="00186414" w:rsidRDefault="0007457B" w:rsidP="001864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414">
        <w:rPr>
          <w:rFonts w:ascii="Times New Roman" w:hAnsi="Times New Roman" w:cs="Times New Roman"/>
          <w:b/>
          <w:sz w:val="28"/>
          <w:szCs w:val="28"/>
        </w:rPr>
        <w:t>Использованная литература.</w:t>
      </w:r>
    </w:p>
    <w:p w:rsidR="00B426EC" w:rsidRPr="00186414" w:rsidRDefault="00864584" w:rsidP="00186414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186414">
        <w:rPr>
          <w:b w:val="0"/>
          <w:bCs w:val="0"/>
          <w:sz w:val="28"/>
          <w:szCs w:val="28"/>
        </w:rPr>
        <w:t>1.</w:t>
      </w:r>
      <w:r w:rsidRPr="00186414">
        <w:rPr>
          <w:b w:val="0"/>
          <w:sz w:val="28"/>
          <w:szCs w:val="28"/>
        </w:rPr>
        <w:t xml:space="preserve">  Статья «</w:t>
      </w:r>
      <w:r w:rsidRPr="00186414">
        <w:rPr>
          <w:b w:val="0"/>
          <w:bCs w:val="0"/>
          <w:sz w:val="28"/>
          <w:szCs w:val="28"/>
        </w:rPr>
        <w:t xml:space="preserve">Формирование положительной мотивации учебной деятельности школьников в свете реализации требований ФГОС» </w:t>
      </w:r>
      <w:r w:rsidRPr="00186414">
        <w:rPr>
          <w:b w:val="0"/>
          <w:sz w:val="28"/>
          <w:szCs w:val="28"/>
        </w:rPr>
        <w:t>из международного педагогического журнала «Предметник». Автор: Булыгина Марина Дмитриевна, Вишнекова Алла Сергеевна. Организация: СОШ Виктория-2000, г. Москва</w:t>
      </w:r>
    </w:p>
    <w:p w:rsidR="0007457B" w:rsidRDefault="006043C8" w:rsidP="00186414">
      <w:pPr>
        <w:spacing w:after="0" w:line="360" w:lineRule="auto"/>
        <w:ind w:firstLine="709"/>
        <w:jc w:val="both"/>
        <w:rPr>
          <w:sz w:val="28"/>
          <w:szCs w:val="28"/>
        </w:rPr>
      </w:pPr>
      <w:hyperlink r:id="rId10" w:history="1">
        <w:r w:rsidR="0007457B" w:rsidRPr="00186414">
          <w:rPr>
            <w:rStyle w:val="a5"/>
            <w:sz w:val="28"/>
            <w:szCs w:val="28"/>
          </w:rPr>
          <w:t>https://www.predmetnik.ru/categories/23/articles/502</w:t>
        </w:r>
      </w:hyperlink>
    </w:p>
    <w:p w:rsidR="000F352F" w:rsidRDefault="000F352F" w:rsidP="0018641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4658E">
        <w:rPr>
          <w:sz w:val="28"/>
          <w:szCs w:val="28"/>
        </w:rPr>
        <w:t xml:space="preserve"> Википедия</w:t>
      </w:r>
      <w:r>
        <w:rPr>
          <w:sz w:val="28"/>
          <w:szCs w:val="28"/>
        </w:rPr>
        <w:t>, статья в интернете понятие «Экспозиция (выставка)»</w:t>
      </w:r>
    </w:p>
    <w:p w:rsidR="000F352F" w:rsidRPr="00186414" w:rsidRDefault="000F352F" w:rsidP="00186414">
      <w:pPr>
        <w:spacing w:after="0" w:line="360" w:lineRule="auto"/>
        <w:ind w:firstLine="709"/>
        <w:jc w:val="both"/>
        <w:rPr>
          <w:sz w:val="28"/>
          <w:szCs w:val="28"/>
        </w:rPr>
      </w:pPr>
      <w:hyperlink r:id="rId11" w:history="1">
        <w:r>
          <w:rPr>
            <w:rStyle w:val="a5"/>
          </w:rPr>
          <w:t>https://ru.wikipedia.org/wiki/%D0%AD%D0%BA%D1%81%D0%BF%D0%BE%D0%B7%D0%B8%D1%86%D0%B8%D1%8F_(%D0%B2%D1%8B%D1%81%D1%82%D0%B0%D0%B2%D0%BA%D0%B0)</w:t>
        </w:r>
      </w:hyperlink>
    </w:p>
    <w:p w:rsidR="00B426EC" w:rsidRDefault="00B426EC" w:rsidP="0045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6EC" w:rsidRPr="005D1BE8" w:rsidRDefault="00B426EC" w:rsidP="004F2C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B426EC" w:rsidRPr="005D1BE8" w:rsidSect="00BC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6E1" w:rsidRDefault="007346E1" w:rsidP="0006598E">
      <w:pPr>
        <w:spacing w:after="0" w:line="240" w:lineRule="auto"/>
      </w:pPr>
      <w:r>
        <w:separator/>
      </w:r>
    </w:p>
  </w:endnote>
  <w:endnote w:type="continuationSeparator" w:id="1">
    <w:p w:rsidR="007346E1" w:rsidRDefault="007346E1" w:rsidP="0006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6E1" w:rsidRDefault="007346E1" w:rsidP="0006598E">
      <w:pPr>
        <w:spacing w:after="0" w:line="240" w:lineRule="auto"/>
      </w:pPr>
      <w:r>
        <w:separator/>
      </w:r>
    </w:p>
  </w:footnote>
  <w:footnote w:type="continuationSeparator" w:id="1">
    <w:p w:rsidR="007346E1" w:rsidRDefault="007346E1" w:rsidP="00065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0C91"/>
    <w:multiLevelType w:val="hybridMultilevel"/>
    <w:tmpl w:val="4A46C592"/>
    <w:lvl w:ilvl="0" w:tplc="A03A7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F0D80"/>
    <w:multiLevelType w:val="hybridMultilevel"/>
    <w:tmpl w:val="BFEE839C"/>
    <w:lvl w:ilvl="0" w:tplc="DD0CA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1944"/>
    <w:rsid w:val="00024FB5"/>
    <w:rsid w:val="0006598E"/>
    <w:rsid w:val="0007457B"/>
    <w:rsid w:val="000C67F7"/>
    <w:rsid w:val="000F352F"/>
    <w:rsid w:val="000F58DC"/>
    <w:rsid w:val="00150E8D"/>
    <w:rsid w:val="00186414"/>
    <w:rsid w:val="001952AC"/>
    <w:rsid w:val="00251FE2"/>
    <w:rsid w:val="002D0AE8"/>
    <w:rsid w:val="003433AC"/>
    <w:rsid w:val="00432506"/>
    <w:rsid w:val="00453113"/>
    <w:rsid w:val="004665A7"/>
    <w:rsid w:val="004A3217"/>
    <w:rsid w:val="004F2C36"/>
    <w:rsid w:val="004F6401"/>
    <w:rsid w:val="005029AA"/>
    <w:rsid w:val="005075C6"/>
    <w:rsid w:val="00517732"/>
    <w:rsid w:val="0054658E"/>
    <w:rsid w:val="00594816"/>
    <w:rsid w:val="005D1BE8"/>
    <w:rsid w:val="006043C8"/>
    <w:rsid w:val="00664CFD"/>
    <w:rsid w:val="00667D9A"/>
    <w:rsid w:val="007346E1"/>
    <w:rsid w:val="00735D3F"/>
    <w:rsid w:val="007C0225"/>
    <w:rsid w:val="00864584"/>
    <w:rsid w:val="008C64DE"/>
    <w:rsid w:val="00936B1C"/>
    <w:rsid w:val="0094790D"/>
    <w:rsid w:val="009A3CBB"/>
    <w:rsid w:val="009C5B87"/>
    <w:rsid w:val="009E3969"/>
    <w:rsid w:val="009F4E63"/>
    <w:rsid w:val="00A0261E"/>
    <w:rsid w:val="00A82620"/>
    <w:rsid w:val="00B426EC"/>
    <w:rsid w:val="00BC279A"/>
    <w:rsid w:val="00C81117"/>
    <w:rsid w:val="00CB1944"/>
    <w:rsid w:val="00CE7ED5"/>
    <w:rsid w:val="00CF58FF"/>
    <w:rsid w:val="00E60745"/>
    <w:rsid w:val="00F2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9A"/>
  </w:style>
  <w:style w:type="paragraph" w:styleId="2">
    <w:name w:val="heading 2"/>
    <w:basedOn w:val="a"/>
    <w:link w:val="20"/>
    <w:uiPriority w:val="9"/>
    <w:qFormat/>
    <w:rsid w:val="008645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6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7457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7457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0745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45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86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065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598E"/>
  </w:style>
  <w:style w:type="paragraph" w:styleId="ab">
    <w:name w:val="footer"/>
    <w:basedOn w:val="a"/>
    <w:link w:val="ac"/>
    <w:uiPriority w:val="99"/>
    <w:semiHidden/>
    <w:unhideWhenUsed/>
    <w:rsid w:val="00065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5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A%D1%81%D0%BF%D0%BE%D0%BD%D0%B0%D1%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0%B0%D1%82%D0%B8%D0%BD%D1%81%D0%BA%D0%B8%D0%B9_%D1%8F%D0%B7%D1%8B%D0%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D%D0%BA%D1%81%D0%BF%D0%BE%D0%B7%D0%B8%D1%86%D0%B8%D1%8F_(%D0%B2%D1%8B%D1%81%D1%82%D0%B0%D0%B2%D0%BA%D0%B0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redmetnik.ru/categories/23/articles/5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1%83%D0%B7%D0%B5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Злата</cp:lastModifiedBy>
  <cp:revision>19</cp:revision>
  <cp:lastPrinted>2020-01-31T07:14:00Z</cp:lastPrinted>
  <dcterms:created xsi:type="dcterms:W3CDTF">2020-01-29T06:49:00Z</dcterms:created>
  <dcterms:modified xsi:type="dcterms:W3CDTF">2020-05-15T09:33:00Z</dcterms:modified>
</cp:coreProperties>
</file>